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7DB7" w14:textId="77777777" w:rsidR="00EF58CD" w:rsidRPr="00F27787" w:rsidRDefault="00EF58CD" w:rsidP="00EF58CD">
      <w:pPr>
        <w:spacing w:line="240"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0F3F8F07" w14:textId="77777777" w:rsidR="00EF58CD" w:rsidRPr="00F27787" w:rsidRDefault="00EF58CD" w:rsidP="00EF58CD">
      <w:pPr>
        <w:spacing w:before="40" w:line="240"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12E67762" w14:textId="7B29CC5C" w:rsidR="00EF58CD" w:rsidRPr="00F27787" w:rsidRDefault="00EF58CD" w:rsidP="00EF58CD">
      <w:pPr>
        <w:jc w:val="right"/>
        <w:rPr>
          <w:rFonts w:ascii="Bookman Old Style" w:hAnsi="Bookman Old Style"/>
          <w:sz w:val="28"/>
          <w:szCs w:val="28"/>
          <w:lang w:val="el-GR"/>
        </w:rPr>
      </w:pPr>
      <w:r w:rsidRPr="00F27787">
        <w:rPr>
          <w:rFonts w:ascii="Bookman Old Style" w:hAnsi="Bookman Old Style"/>
          <w:sz w:val="28"/>
          <w:szCs w:val="28"/>
          <w:lang w:val="el-GR"/>
        </w:rPr>
        <w:t>(</w:t>
      </w:r>
      <w:r w:rsidRPr="00F27787">
        <w:rPr>
          <w:rFonts w:ascii="Bookman Old Style" w:hAnsi="Bookman Old Style"/>
          <w:i/>
          <w:sz w:val="28"/>
          <w:szCs w:val="28"/>
          <w:lang w:val="el-GR"/>
        </w:rPr>
        <w:t xml:space="preserve">Πολιτική Αίτηση </w:t>
      </w:r>
      <w:proofErr w:type="spellStart"/>
      <w:r w:rsidRPr="00F27787">
        <w:rPr>
          <w:rFonts w:ascii="Bookman Old Style" w:hAnsi="Bookman Old Style"/>
          <w:i/>
          <w:sz w:val="28"/>
          <w:szCs w:val="28"/>
          <w:lang w:val="el-GR"/>
        </w:rPr>
        <w:t>Αρ</w:t>
      </w:r>
      <w:proofErr w:type="spellEnd"/>
      <w:r w:rsidRPr="00F27787">
        <w:rPr>
          <w:rFonts w:ascii="Bookman Old Style" w:hAnsi="Bookman Old Style"/>
          <w:i/>
          <w:sz w:val="28"/>
          <w:szCs w:val="28"/>
          <w:lang w:val="el-GR"/>
        </w:rPr>
        <w:t xml:space="preserve">. </w:t>
      </w:r>
      <w:r>
        <w:rPr>
          <w:rFonts w:ascii="Bookman Old Style" w:hAnsi="Bookman Old Style"/>
          <w:i/>
          <w:sz w:val="28"/>
          <w:szCs w:val="28"/>
          <w:lang w:val="el-GR"/>
        </w:rPr>
        <w:t>169</w:t>
      </w:r>
      <w:r w:rsidRPr="00F27787">
        <w:rPr>
          <w:rFonts w:ascii="Bookman Old Style" w:hAnsi="Bookman Old Style"/>
          <w:i/>
          <w:sz w:val="28"/>
          <w:szCs w:val="28"/>
          <w:lang w:val="el-GR"/>
        </w:rPr>
        <w:t>/2023</w:t>
      </w:r>
      <w:r w:rsidRPr="00F27787">
        <w:rPr>
          <w:rFonts w:ascii="Bookman Old Style" w:hAnsi="Bookman Old Style"/>
          <w:sz w:val="28"/>
          <w:szCs w:val="28"/>
          <w:lang w:val="el-GR"/>
        </w:rPr>
        <w:t>)</w:t>
      </w:r>
    </w:p>
    <w:p w14:paraId="4D51D69B" w14:textId="77777777" w:rsidR="00EF58CD" w:rsidRPr="00F27787" w:rsidRDefault="00EF58CD" w:rsidP="009B52C6">
      <w:pPr>
        <w:spacing w:after="0"/>
        <w:jc w:val="center"/>
        <w:rPr>
          <w:rFonts w:ascii="Bookman Old Style" w:hAnsi="Bookman Old Style"/>
          <w:sz w:val="28"/>
          <w:szCs w:val="28"/>
          <w:lang w:val="el-GR"/>
        </w:rPr>
      </w:pPr>
    </w:p>
    <w:p w14:paraId="57A2D73E" w14:textId="0D8D78D8" w:rsidR="00EF58CD" w:rsidRPr="00F27787" w:rsidRDefault="009A7075" w:rsidP="00EF58CD">
      <w:pPr>
        <w:jc w:val="center"/>
        <w:rPr>
          <w:rFonts w:ascii="Bookman Old Style" w:hAnsi="Bookman Old Style"/>
          <w:sz w:val="28"/>
          <w:szCs w:val="28"/>
          <w:lang w:val="el-GR"/>
        </w:rPr>
      </w:pPr>
      <w:r>
        <w:rPr>
          <w:rFonts w:ascii="Bookman Old Style" w:hAnsi="Bookman Old Style"/>
          <w:sz w:val="28"/>
          <w:szCs w:val="28"/>
          <w:lang w:val="el-GR"/>
        </w:rPr>
        <w:t xml:space="preserve">16 </w:t>
      </w:r>
      <w:r w:rsidR="00EF58CD">
        <w:rPr>
          <w:rFonts w:ascii="Bookman Old Style" w:hAnsi="Bookman Old Style"/>
          <w:sz w:val="28"/>
          <w:szCs w:val="28"/>
          <w:lang w:val="el-GR"/>
        </w:rPr>
        <w:t>Φεβρουαρίου</w:t>
      </w:r>
      <w:r w:rsidR="00EF58CD" w:rsidRPr="00F27787">
        <w:rPr>
          <w:rFonts w:ascii="Bookman Old Style" w:hAnsi="Bookman Old Style"/>
          <w:sz w:val="28"/>
          <w:szCs w:val="28"/>
          <w:lang w:val="el-GR"/>
        </w:rPr>
        <w:t>, 202</w:t>
      </w:r>
      <w:r w:rsidR="00EF58CD">
        <w:rPr>
          <w:rFonts w:ascii="Bookman Old Style" w:hAnsi="Bookman Old Style"/>
          <w:sz w:val="28"/>
          <w:szCs w:val="28"/>
          <w:lang w:val="el-GR"/>
        </w:rPr>
        <w:t>4</w:t>
      </w:r>
    </w:p>
    <w:p w14:paraId="1D2844AF" w14:textId="77777777" w:rsidR="00EF58CD" w:rsidRPr="00F27787" w:rsidRDefault="00EF58CD" w:rsidP="009B52C6">
      <w:pPr>
        <w:spacing w:after="0"/>
        <w:jc w:val="center"/>
        <w:rPr>
          <w:rFonts w:ascii="Bookman Old Style" w:hAnsi="Bookman Old Style"/>
          <w:sz w:val="28"/>
          <w:szCs w:val="28"/>
          <w:lang w:val="el-GR"/>
        </w:rPr>
      </w:pPr>
    </w:p>
    <w:p w14:paraId="2CDFBB47" w14:textId="77777777" w:rsidR="00EF58CD" w:rsidRPr="00F27787" w:rsidRDefault="00EF58CD" w:rsidP="00EF58CD">
      <w:pPr>
        <w:jc w:val="center"/>
        <w:rPr>
          <w:rFonts w:ascii="Bookman Old Style" w:hAnsi="Bookman Old Style"/>
          <w:sz w:val="28"/>
          <w:szCs w:val="28"/>
          <w:lang w:val="el-GR"/>
        </w:rPr>
      </w:pPr>
      <w:r w:rsidRPr="00F27787">
        <w:rPr>
          <w:rFonts w:ascii="Bookman Old Style" w:hAnsi="Bookman Old Style"/>
          <w:sz w:val="28"/>
          <w:szCs w:val="28"/>
          <w:lang w:val="el-GR"/>
        </w:rPr>
        <w:t>[ΕΦΡΑΙΜ, Δ/</w:t>
      </w:r>
      <w:proofErr w:type="spellStart"/>
      <w:r w:rsidRPr="00F27787">
        <w:rPr>
          <w:rFonts w:ascii="Bookman Old Style" w:hAnsi="Bookman Old Style"/>
          <w:sz w:val="28"/>
          <w:szCs w:val="28"/>
          <w:lang w:val="el-GR"/>
        </w:rPr>
        <w:t>στής</w:t>
      </w:r>
      <w:proofErr w:type="spellEnd"/>
      <w:r w:rsidRPr="00F27787">
        <w:rPr>
          <w:rFonts w:ascii="Bookman Old Style" w:hAnsi="Bookman Old Style"/>
          <w:sz w:val="28"/>
          <w:szCs w:val="28"/>
          <w:lang w:val="el-GR"/>
        </w:rPr>
        <w:t>]</w:t>
      </w:r>
    </w:p>
    <w:p w14:paraId="1E205422" w14:textId="77777777" w:rsidR="00EF58CD" w:rsidRPr="00F27787" w:rsidRDefault="00EF58CD" w:rsidP="00EF58CD">
      <w:pPr>
        <w:spacing w:before="40" w:line="276" w:lineRule="auto"/>
        <w:jc w:val="both"/>
        <w:textAlignment w:val="baseline"/>
        <w:rPr>
          <w:rFonts w:ascii="Bookman Old Style" w:eastAsia="Arial" w:hAnsi="Bookman Old Style"/>
          <w:color w:val="000000"/>
          <w:sz w:val="28"/>
          <w:szCs w:val="28"/>
          <w:lang w:val="el-GR"/>
        </w:rPr>
      </w:pPr>
    </w:p>
    <w:p w14:paraId="576C76A9" w14:textId="0128F77C" w:rsidR="00EF58CD" w:rsidRDefault="00EF58CD" w:rsidP="00EF58CD">
      <w:pPr>
        <w:tabs>
          <w:tab w:val="left" w:pos="567"/>
        </w:tabs>
        <w:jc w:val="both"/>
        <w:rPr>
          <w:rFonts w:ascii="Bookman Old Style" w:hAnsi="Bookman Old Style"/>
          <w:sz w:val="28"/>
          <w:szCs w:val="28"/>
          <w:lang w:val="el-GR"/>
        </w:rPr>
      </w:pPr>
      <w:r>
        <w:rPr>
          <w:rFonts w:ascii="Bookman Old Style" w:hAnsi="Bookman Old Style"/>
          <w:sz w:val="28"/>
          <w:szCs w:val="28"/>
          <w:lang w:val="el-GR"/>
        </w:rPr>
        <w:t>ΑΝΑΦΟΡΙΚΑ ΜΕ ΤΟ ΑΡΘΡΟ 154.4 ΤΟΥ ΣΥΝΤΑΓΜΑΤΟΣ ΚΑΙ ΤΑ ΑΡΘΡΑ 3 ΚΑΙ 9 ΤΟΥ ΠΕΡΙ ΑΠΟΝΟΜΗΣ ΤΗΣ ΔΙΚΑΙΟΣΥΝΗΣ (ΠΟΙΚΙΛΑΙ ΔΙΑΤΑΞΕΙΣ) ΝΟΜΟΥ 33 του 1964</w:t>
      </w:r>
    </w:p>
    <w:p w14:paraId="5EB45CFA" w14:textId="61F618E7" w:rsidR="00EF58CD" w:rsidRDefault="00EF58CD" w:rsidP="00AB6B28">
      <w:pPr>
        <w:tabs>
          <w:tab w:val="left" w:pos="567"/>
        </w:tabs>
        <w:spacing w:after="0" w:line="240" w:lineRule="auto"/>
        <w:jc w:val="center"/>
        <w:rPr>
          <w:rFonts w:ascii="Bookman Old Style" w:hAnsi="Bookman Old Style"/>
          <w:sz w:val="28"/>
          <w:szCs w:val="28"/>
          <w:lang w:val="el-GR"/>
        </w:rPr>
      </w:pPr>
      <w:r>
        <w:rPr>
          <w:rFonts w:ascii="Bookman Old Style" w:hAnsi="Bookman Old Style"/>
          <w:sz w:val="28"/>
          <w:szCs w:val="28"/>
          <w:lang w:val="el-GR"/>
        </w:rPr>
        <w:t>ΚΑΙ</w:t>
      </w:r>
    </w:p>
    <w:p w14:paraId="09FA2C08" w14:textId="77777777" w:rsidR="00EF58CD" w:rsidRDefault="00EF58CD" w:rsidP="00AB6B28">
      <w:pPr>
        <w:tabs>
          <w:tab w:val="left" w:pos="567"/>
        </w:tabs>
        <w:spacing w:after="0" w:line="240" w:lineRule="auto"/>
        <w:jc w:val="center"/>
        <w:rPr>
          <w:rFonts w:ascii="Bookman Old Style" w:hAnsi="Bookman Old Style"/>
          <w:sz w:val="28"/>
          <w:szCs w:val="28"/>
          <w:lang w:val="el-GR"/>
        </w:rPr>
      </w:pPr>
    </w:p>
    <w:p w14:paraId="3B4FF42E" w14:textId="77777777" w:rsidR="00EF58CD" w:rsidRDefault="00EF58CD" w:rsidP="00EF58CD">
      <w:pPr>
        <w:spacing w:before="2" w:line="276" w:lineRule="auto"/>
        <w:ind w:right="72"/>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ΑΝΑΦΟΡΙΚΑ ΜΕ ΤΟΝ ΠΕΡΙ ΑΝΩΤΑΤΟΥ ΔΙΚΑΣΤΗΡΙΟΥ</w:t>
      </w:r>
      <w:r>
        <w:rPr>
          <w:rFonts w:ascii="Bookman Old Style" w:eastAsia="Arial" w:hAnsi="Bookman Old Style"/>
          <w:color w:val="000000"/>
          <w:sz w:val="28"/>
          <w:szCs w:val="28"/>
          <w:lang w:val="el-GR"/>
        </w:rPr>
        <w:t xml:space="preserve"> </w:t>
      </w:r>
      <w:r w:rsidRPr="009B1C2E">
        <w:rPr>
          <w:rFonts w:ascii="Bookman Old Style" w:eastAsia="Arial" w:hAnsi="Bookman Old Style"/>
          <w:color w:val="000000"/>
          <w:sz w:val="28"/>
          <w:szCs w:val="28"/>
          <w:lang w:val="el-GR"/>
        </w:rPr>
        <w:t xml:space="preserve">(ΔΙΚΑΙΟΔΟΣΙΑ </w:t>
      </w:r>
      <w:r>
        <w:rPr>
          <w:rFonts w:ascii="Bookman Old Style" w:eastAsia="Arial" w:hAnsi="Bookman Old Style"/>
          <w:color w:val="000000"/>
          <w:sz w:val="28"/>
          <w:szCs w:val="28"/>
          <w:lang w:val="el-GR"/>
        </w:rPr>
        <w:t>Ε</w:t>
      </w:r>
      <w:r w:rsidRPr="009B1C2E">
        <w:rPr>
          <w:rFonts w:ascii="Bookman Old Style" w:eastAsia="Arial" w:hAnsi="Bookman Old Style"/>
          <w:color w:val="000000"/>
          <w:sz w:val="28"/>
          <w:szCs w:val="28"/>
          <w:lang w:val="el-GR"/>
        </w:rPr>
        <w:t>ΚΔΟΣΗΣ ΕΝΤΑΛΜΑΤΩΝ ΠΡΟΝΟΜΙΑΚΗΣ ΦΥΣΕΩΣ) ΔΙΑΔΙΚΑΣΤΙΚ</w:t>
      </w:r>
      <w:r>
        <w:rPr>
          <w:rFonts w:ascii="Bookman Old Style" w:eastAsia="Arial" w:hAnsi="Bookman Old Style"/>
          <w:color w:val="000000"/>
          <w:sz w:val="28"/>
          <w:szCs w:val="28"/>
          <w:lang w:val="el-GR"/>
        </w:rPr>
        <w:t>Ο</w:t>
      </w:r>
      <w:r w:rsidRPr="009B1C2E">
        <w:rPr>
          <w:rFonts w:ascii="Bookman Old Style" w:eastAsia="Arial" w:hAnsi="Bookman Old Style"/>
          <w:color w:val="000000"/>
          <w:sz w:val="28"/>
          <w:szCs w:val="28"/>
          <w:lang w:val="el-GR"/>
        </w:rPr>
        <w:t xml:space="preserve"> ΚΑΝΟΝΙΣΜΟ ΤΟΥ 2018</w:t>
      </w:r>
    </w:p>
    <w:p w14:paraId="05575B66" w14:textId="77777777" w:rsidR="00EF58CD" w:rsidRPr="009B1C2E" w:rsidRDefault="00EF58CD" w:rsidP="00AB6B28">
      <w:pPr>
        <w:spacing w:before="113" w:after="0" w:line="240" w:lineRule="auto"/>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035A0936" w14:textId="77777777" w:rsidR="00EF58CD" w:rsidRDefault="00EF58CD" w:rsidP="00AB6B28">
      <w:pPr>
        <w:spacing w:after="0" w:line="240" w:lineRule="auto"/>
        <w:jc w:val="both"/>
        <w:textAlignment w:val="baseline"/>
        <w:rPr>
          <w:rFonts w:ascii="Bookman Old Style" w:eastAsia="Arial" w:hAnsi="Bookman Old Style"/>
          <w:color w:val="000000"/>
          <w:sz w:val="28"/>
          <w:szCs w:val="28"/>
          <w:lang w:val="el-GR"/>
        </w:rPr>
      </w:pPr>
    </w:p>
    <w:p w14:paraId="59FC300B" w14:textId="4A7DEF3B" w:rsidR="00EF58CD" w:rsidRPr="00FC47EC" w:rsidRDefault="00EF58CD" w:rsidP="00EF58CD">
      <w:pPr>
        <w:spacing w:before="112" w:line="276" w:lineRule="auto"/>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 xml:space="preserve">ΑΝΑΦΟΡΙΚΑ ΜΕ ΤΗΝ ΑΙΤΗΣΗ </w:t>
      </w:r>
      <w:r>
        <w:rPr>
          <w:rFonts w:ascii="Bookman Old Style" w:eastAsia="Arial" w:hAnsi="Bookman Old Style"/>
          <w:color w:val="000000"/>
          <w:sz w:val="28"/>
          <w:szCs w:val="28"/>
          <w:lang w:val="el-GR"/>
        </w:rPr>
        <w:t>ΤΟΥ Χ</w:t>
      </w:r>
      <w:r w:rsidR="00B82B7D">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Χ</w:t>
      </w:r>
      <w:r w:rsidR="00B82B7D">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ΑΠΟ ΤΗ ΛΕΜΕΣΟ ΓΙΑ ΑΔΕΙΑ ΓΙΑ ΚΑΤΑΧΩΡΙΣΗ ΑΙΤΗΣΗΣ ΓΙΑ ΕΚΔΟΣΗ ΠΡΟΝΟΜΙΑΚΟΥ ΔΙΑΤΑΓΜΑΤΟΣ CERTIORARI</w:t>
      </w:r>
    </w:p>
    <w:p w14:paraId="3ACBFEF9" w14:textId="77777777" w:rsidR="00EF58CD" w:rsidRDefault="00EF58CD" w:rsidP="00EF58CD">
      <w:pPr>
        <w:spacing w:after="0" w:line="240" w:lineRule="auto"/>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3F015C4A" w14:textId="77777777" w:rsidR="00EF58CD" w:rsidRPr="009B1C2E" w:rsidRDefault="00EF58CD" w:rsidP="00EF58CD">
      <w:pPr>
        <w:spacing w:after="0" w:line="240" w:lineRule="auto"/>
        <w:jc w:val="both"/>
        <w:textAlignment w:val="baseline"/>
        <w:rPr>
          <w:rFonts w:ascii="Bookman Old Style" w:eastAsia="Arial" w:hAnsi="Bookman Old Style"/>
          <w:color w:val="000000"/>
          <w:sz w:val="28"/>
          <w:szCs w:val="28"/>
          <w:lang w:val="el-GR"/>
        </w:rPr>
      </w:pPr>
    </w:p>
    <w:p w14:paraId="2DC45F0E" w14:textId="0DC41FCD" w:rsidR="00AB6B28" w:rsidRDefault="00EF58CD" w:rsidP="00EF58CD">
      <w:pPr>
        <w:spacing w:line="276" w:lineRule="auto"/>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 xml:space="preserve">ΑΝΑΦΟΡΙΚΑ ΜΕ </w:t>
      </w:r>
      <w:r>
        <w:rPr>
          <w:rFonts w:ascii="Bookman Old Style" w:eastAsia="Arial" w:hAnsi="Bookman Old Style"/>
          <w:color w:val="000000"/>
          <w:sz w:val="28"/>
          <w:szCs w:val="28"/>
          <w:lang w:val="el-GR"/>
        </w:rPr>
        <w:t>ΤΑ ΑΡΘΡΑ 15, 16 ΚΑΙ 35 ΤΟΥ ΣΥΝΤΑΓΜΑΤΟΣ, ΜΕ ΤΑ ΑΡΘΡΑ 27, 28, 32 ΚΑΙ 33 ΤΟΥ ΠΕΡΙ ΠΟΙΝΙΚΗΣ ΔΙΚΟΝΟΜΙΑΣ ΝΟΜΟΥ ΚΑΙ ΜΕ ΤΟ ΑΡΘΡΟ 29(3)(α)(</w:t>
      </w:r>
      <w:r w:rsidR="00AB6B28">
        <w:rPr>
          <w:rFonts w:ascii="Bookman Old Style" w:eastAsia="Arial" w:hAnsi="Bookman Old Style"/>
          <w:color w:val="000000"/>
          <w:sz w:val="28"/>
          <w:szCs w:val="28"/>
          <w:lang w:val="el-GR"/>
        </w:rPr>
        <w:t>β) ΤΟΥ ΠΕΡΙ ΝΑΡΚΩΤΙΚΩΝ ΦΑΡΜΑΚΩΝ ΚΑΙ ΨΥΧΟΤΡΟΠΩΝ ΟΥΣΙΩΝ ΝΟΜΟΥ 29/77</w:t>
      </w:r>
    </w:p>
    <w:p w14:paraId="726B7CCF" w14:textId="3804C31B" w:rsidR="00AB6B28" w:rsidRDefault="00AB6B28" w:rsidP="009A7075">
      <w:pPr>
        <w:spacing w:line="276" w:lineRule="auto"/>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ΚΑΙ</w:t>
      </w:r>
    </w:p>
    <w:p w14:paraId="350DED84" w14:textId="29BDAF2A" w:rsidR="00AB6B28" w:rsidRDefault="00AB6B28" w:rsidP="00AB6B28">
      <w:pPr>
        <w:spacing w:line="276" w:lineRule="auto"/>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ΑΝΑΦΟΡΙΚΑ ΜΕ ΤΟ ΔΙΑΤΑΓΜΑ ΚΑΤΑΚΡΑΤΗΣΗΣ ΤΕΚΜΗΡΙΩΝ ΠΟΥ ΕΞΕΔΟΘΗ ΑΠΟ ΤΟ ΕΠΑΡΧΙΑΚΟ ΔΙΚΑΣΤΗΡΙΟ ΛΕΜΕΣΟΥ ΣΤΙΣ 13/11/2023 ΣΤΗΝ ΑΙΤΗΣΗ ΥΠ’ ΑΡΙΘΜΟΝ 150/2023 ΚΑΙ ΤΗΝ ΚΑΤΑΚΡΑΤΗΣΗ ΤΩΝ ΤΕΚΜΗΡΙΩΝ ΩΣ ΠΕΡΙΓΡΑΦΟΝΤΑΙ ΣΤΟ ΔΙΑΤΑΓΜΑ</w:t>
      </w:r>
    </w:p>
    <w:p w14:paraId="747B26FB" w14:textId="0605CA20" w:rsidR="00AB6B28" w:rsidRDefault="00AB6B28" w:rsidP="00AB6B28">
      <w:pPr>
        <w:tabs>
          <w:tab w:val="left" w:pos="567"/>
        </w:tabs>
        <w:ind w:left="567"/>
        <w:jc w:val="both"/>
        <w:textAlignment w:val="baseline"/>
        <w:rPr>
          <w:rFonts w:ascii="Bookman Old Style" w:eastAsia="Arial" w:hAnsi="Bookman Old Style"/>
          <w:color w:val="000000"/>
          <w:sz w:val="28"/>
          <w:szCs w:val="28"/>
          <w:lang w:val="el-GR"/>
        </w:rPr>
      </w:pPr>
      <w:r>
        <w:rPr>
          <w:rFonts w:ascii="Bookman Old Style" w:eastAsia="Arial" w:hAnsi="Bookman Old Style"/>
          <w:i/>
          <w:iCs/>
          <w:color w:val="000000"/>
          <w:sz w:val="28"/>
          <w:szCs w:val="28"/>
          <w:lang w:val="el-GR"/>
        </w:rPr>
        <w:lastRenderedPageBreak/>
        <w:t xml:space="preserve">Αλ. </w:t>
      </w:r>
      <w:proofErr w:type="spellStart"/>
      <w:r>
        <w:rPr>
          <w:rFonts w:ascii="Bookman Old Style" w:eastAsia="Arial" w:hAnsi="Bookman Old Style"/>
          <w:i/>
          <w:iCs/>
          <w:color w:val="000000"/>
          <w:sz w:val="28"/>
          <w:szCs w:val="28"/>
          <w:lang w:val="el-GR"/>
        </w:rPr>
        <w:t>Σαουρής</w:t>
      </w:r>
      <w:proofErr w:type="spellEnd"/>
      <w:r>
        <w:rPr>
          <w:rFonts w:ascii="Bookman Old Style" w:eastAsia="Arial" w:hAnsi="Bookman Old Style"/>
          <w:i/>
          <w:iCs/>
          <w:color w:val="000000"/>
          <w:sz w:val="28"/>
          <w:szCs w:val="28"/>
          <w:lang w:val="el-GR"/>
        </w:rPr>
        <w:t xml:space="preserve">, για Α. </w:t>
      </w:r>
      <w:proofErr w:type="spellStart"/>
      <w:r>
        <w:rPr>
          <w:rFonts w:ascii="Bookman Old Style" w:eastAsia="Arial" w:hAnsi="Bookman Old Style"/>
          <w:i/>
          <w:iCs/>
          <w:color w:val="000000"/>
          <w:sz w:val="28"/>
          <w:szCs w:val="28"/>
          <w:lang w:val="el-GR"/>
        </w:rPr>
        <w:t>Σαουρής</w:t>
      </w:r>
      <w:proofErr w:type="spellEnd"/>
      <w:r>
        <w:rPr>
          <w:rFonts w:ascii="Bookman Old Style" w:eastAsia="Arial" w:hAnsi="Bookman Old Style"/>
          <w:i/>
          <w:iCs/>
          <w:color w:val="000000"/>
          <w:sz w:val="28"/>
          <w:szCs w:val="28"/>
          <w:lang w:val="el-GR"/>
        </w:rPr>
        <w:t xml:space="preserve"> &amp; Συνεργάτες Δ.Ε.Π.Ε.</w:t>
      </w:r>
      <w:r>
        <w:rPr>
          <w:rFonts w:ascii="Bookman Old Style" w:eastAsia="Arial" w:hAnsi="Bookman Old Style"/>
          <w:color w:val="000000"/>
          <w:sz w:val="28"/>
          <w:szCs w:val="28"/>
          <w:lang w:val="el-GR"/>
        </w:rPr>
        <w:t xml:space="preserve">, για τον </w:t>
      </w:r>
      <w:proofErr w:type="spellStart"/>
      <w:r>
        <w:rPr>
          <w:rFonts w:ascii="Bookman Old Style" w:eastAsia="Arial" w:hAnsi="Bookman Old Style"/>
          <w:color w:val="000000"/>
          <w:sz w:val="28"/>
          <w:szCs w:val="28"/>
          <w:lang w:val="el-GR"/>
        </w:rPr>
        <w:t>Αιτητή</w:t>
      </w:r>
      <w:proofErr w:type="spellEnd"/>
      <w:r>
        <w:rPr>
          <w:rFonts w:ascii="Bookman Old Style" w:eastAsia="Arial" w:hAnsi="Bookman Old Style"/>
          <w:color w:val="000000"/>
          <w:sz w:val="28"/>
          <w:szCs w:val="28"/>
          <w:lang w:val="el-GR"/>
        </w:rPr>
        <w:t>.</w:t>
      </w:r>
    </w:p>
    <w:p w14:paraId="3DAECE3E" w14:textId="77777777" w:rsidR="00AB6B28" w:rsidRDefault="00AB6B28" w:rsidP="00AB6B28">
      <w:pPr>
        <w:tabs>
          <w:tab w:val="left" w:pos="567"/>
        </w:tabs>
        <w:ind w:left="567"/>
        <w:jc w:val="both"/>
        <w:textAlignment w:val="baseline"/>
        <w:rPr>
          <w:rFonts w:ascii="Bookman Old Style" w:eastAsia="Arial" w:hAnsi="Bookman Old Style"/>
          <w:color w:val="000000"/>
          <w:sz w:val="28"/>
          <w:szCs w:val="28"/>
          <w:lang w:val="el-GR"/>
        </w:rPr>
      </w:pPr>
    </w:p>
    <w:p w14:paraId="2FAAA527" w14:textId="77777777" w:rsidR="00EF58CD" w:rsidRPr="0083722D" w:rsidRDefault="00EF58CD" w:rsidP="00EF58CD">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408E8DA7" w14:textId="77777777" w:rsidR="00EF58CD" w:rsidRPr="0083722D" w:rsidRDefault="00EF58CD" w:rsidP="009B52C6">
      <w:pPr>
        <w:spacing w:after="0" w:line="240" w:lineRule="auto"/>
        <w:jc w:val="center"/>
        <w:rPr>
          <w:rFonts w:ascii="Bookman Old Style" w:eastAsia="Times New Roman" w:hAnsi="Bookman Old Style"/>
          <w:color w:val="000000"/>
          <w:sz w:val="28"/>
          <w:szCs w:val="28"/>
          <w:lang w:val="el-GR"/>
        </w:rPr>
      </w:pPr>
    </w:p>
    <w:p w14:paraId="6AF373E3" w14:textId="4BC22570" w:rsidR="00174C02" w:rsidRDefault="00EF58CD" w:rsidP="00AB6B28">
      <w:pPr>
        <w:tabs>
          <w:tab w:val="left" w:pos="567"/>
        </w:tabs>
        <w:spacing w:line="480" w:lineRule="auto"/>
        <w:ind w:firstLine="567"/>
        <w:jc w:val="both"/>
        <w:rPr>
          <w:rFonts w:ascii="Bookman Old Style" w:hAnsi="Bookman Old Style"/>
          <w:sz w:val="28"/>
          <w:szCs w:val="28"/>
          <w:lang w:val="el-GR"/>
        </w:rPr>
      </w:pP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174C02">
        <w:rPr>
          <w:rFonts w:ascii="Bookman Old Style" w:eastAsia="Arial" w:hAnsi="Bookman Old Style"/>
          <w:color w:val="000000"/>
          <w:sz w:val="28"/>
          <w:szCs w:val="28"/>
          <w:lang w:val="el-GR"/>
        </w:rPr>
        <w:tab/>
      </w:r>
      <w:r w:rsidR="00174C02">
        <w:rPr>
          <w:rFonts w:ascii="Bookman Old Style" w:hAnsi="Bookman Old Style"/>
          <w:sz w:val="28"/>
          <w:szCs w:val="28"/>
          <w:lang w:val="el-GR"/>
        </w:rPr>
        <w:t xml:space="preserve">Με την παρούσα Αίτηση ο Αιτητής ζητά άδεια για την καταχώριση αίτησης για την έκδοση προνομιακού εντάλματος </w:t>
      </w:r>
      <w:r w:rsidR="00174C02">
        <w:rPr>
          <w:rFonts w:ascii="Bookman Old Style" w:hAnsi="Bookman Old Style"/>
          <w:sz w:val="28"/>
          <w:szCs w:val="28"/>
        </w:rPr>
        <w:t>Certiorari</w:t>
      </w:r>
      <w:r w:rsidR="00174C02">
        <w:rPr>
          <w:rFonts w:ascii="Bookman Old Style" w:hAnsi="Bookman Old Style"/>
          <w:sz w:val="28"/>
          <w:szCs w:val="28"/>
          <w:lang w:val="el-GR"/>
        </w:rPr>
        <w:t xml:space="preserve"> αναφορικά με το διάταγμα κατακράτησης τεκμηρίων </w:t>
      </w:r>
      <w:proofErr w:type="spellStart"/>
      <w:r w:rsidR="00174C02">
        <w:rPr>
          <w:rFonts w:ascii="Bookman Old Style" w:hAnsi="Bookman Old Style"/>
          <w:sz w:val="28"/>
          <w:szCs w:val="28"/>
          <w:lang w:val="el-GR"/>
        </w:rPr>
        <w:t>ημερ</w:t>
      </w:r>
      <w:proofErr w:type="spellEnd"/>
      <w:r w:rsidR="00174C02">
        <w:rPr>
          <w:rFonts w:ascii="Bookman Old Style" w:hAnsi="Bookman Old Style"/>
          <w:sz w:val="28"/>
          <w:szCs w:val="28"/>
          <w:lang w:val="el-GR"/>
        </w:rPr>
        <w:t xml:space="preserve">. 13.11.2023 του Επαρχιακού Δικαστηρίου Λεμεσού. </w:t>
      </w:r>
    </w:p>
    <w:p w14:paraId="5FD3864E" w14:textId="1C5C1EDE" w:rsidR="00174C02" w:rsidRDefault="00174C02" w:rsidP="00AB6B28">
      <w:pPr>
        <w:tabs>
          <w:tab w:val="left" w:pos="567"/>
        </w:tabs>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Οι λόγοι επί των οποίων βασίζεται η Αίτηση είν</w:t>
      </w:r>
      <w:r w:rsidR="001F2DE5">
        <w:rPr>
          <w:rFonts w:ascii="Bookman Old Style" w:hAnsi="Bookman Old Style"/>
          <w:sz w:val="28"/>
          <w:szCs w:val="28"/>
          <w:lang w:val="el-GR"/>
        </w:rPr>
        <w:t xml:space="preserve">αι ουσιαστικά </w:t>
      </w:r>
      <w:r>
        <w:rPr>
          <w:rFonts w:ascii="Bookman Old Style" w:hAnsi="Bookman Old Style"/>
          <w:sz w:val="28"/>
          <w:szCs w:val="28"/>
          <w:lang w:val="el-GR"/>
        </w:rPr>
        <w:t>οι ακόλουθοι</w:t>
      </w:r>
      <w:r w:rsidRPr="00174C02">
        <w:rPr>
          <w:rFonts w:ascii="Bookman Old Style" w:hAnsi="Bookman Old Style"/>
          <w:sz w:val="28"/>
          <w:szCs w:val="28"/>
          <w:lang w:val="el-GR"/>
        </w:rPr>
        <w:t>:</w:t>
      </w:r>
    </w:p>
    <w:p w14:paraId="1D5E39DD" w14:textId="77777777" w:rsidR="00AB6B28" w:rsidRDefault="003A07A1" w:rsidP="00AB6B28">
      <w:pPr>
        <w:pStyle w:val="ListParagraph"/>
        <w:numPr>
          <w:ilvl w:val="0"/>
          <w:numId w:val="2"/>
        </w:numPr>
        <w:spacing w:after="100" w:afterAutospacing="1" w:line="360" w:lineRule="auto"/>
        <w:ind w:left="993" w:hanging="426"/>
        <w:jc w:val="both"/>
        <w:rPr>
          <w:rFonts w:ascii="Bookman Old Style" w:hAnsi="Bookman Old Style"/>
          <w:sz w:val="28"/>
          <w:szCs w:val="28"/>
          <w:lang w:val="el-GR"/>
        </w:rPr>
      </w:pPr>
      <w:r>
        <w:rPr>
          <w:rFonts w:ascii="Bookman Old Style" w:hAnsi="Bookman Old Style"/>
          <w:sz w:val="28"/>
          <w:szCs w:val="28"/>
          <w:lang w:val="el-GR"/>
        </w:rPr>
        <w:t xml:space="preserve">Η περιουσία που </w:t>
      </w:r>
      <w:r w:rsidR="00174C02" w:rsidRPr="00174C02">
        <w:rPr>
          <w:rFonts w:ascii="Bookman Old Style" w:hAnsi="Bookman Old Style"/>
          <w:sz w:val="28"/>
          <w:szCs w:val="28"/>
          <w:lang w:val="el-GR"/>
        </w:rPr>
        <w:t>κατακρατήθηκ</w:t>
      </w:r>
      <w:r>
        <w:rPr>
          <w:rFonts w:ascii="Bookman Old Style" w:hAnsi="Bookman Old Style"/>
          <w:sz w:val="28"/>
          <w:szCs w:val="28"/>
          <w:lang w:val="el-GR"/>
        </w:rPr>
        <w:t>ε</w:t>
      </w:r>
      <w:r w:rsidR="00174C02" w:rsidRPr="00174C02">
        <w:rPr>
          <w:rFonts w:ascii="Bookman Old Style" w:hAnsi="Bookman Old Style"/>
          <w:sz w:val="28"/>
          <w:szCs w:val="28"/>
          <w:lang w:val="el-GR"/>
        </w:rPr>
        <w:t xml:space="preserve"> δυνάμει του υπό κρίση διατάγματος δεν αφορούσ</w:t>
      </w:r>
      <w:r>
        <w:rPr>
          <w:rFonts w:ascii="Bookman Old Style" w:hAnsi="Bookman Old Style"/>
          <w:sz w:val="28"/>
          <w:szCs w:val="28"/>
          <w:lang w:val="el-GR"/>
        </w:rPr>
        <w:t>ε</w:t>
      </w:r>
      <w:r w:rsidR="00174C02" w:rsidRPr="00174C02">
        <w:rPr>
          <w:rFonts w:ascii="Bookman Old Style" w:hAnsi="Bookman Old Style"/>
          <w:sz w:val="28"/>
          <w:szCs w:val="28"/>
          <w:lang w:val="el-GR"/>
        </w:rPr>
        <w:t xml:space="preserve"> σε ελεγχόμενα φάρμακα για τα οποία είχε εκδοθεί το ένταλμα έρευνας το οποίο </w:t>
      </w:r>
      <w:r w:rsidR="00647628">
        <w:rPr>
          <w:rFonts w:ascii="Bookman Old Style" w:hAnsi="Bookman Old Style"/>
          <w:sz w:val="28"/>
          <w:szCs w:val="28"/>
          <w:lang w:val="el-GR"/>
        </w:rPr>
        <w:t xml:space="preserve">και </w:t>
      </w:r>
      <w:r w:rsidR="00174C02" w:rsidRPr="00174C02">
        <w:rPr>
          <w:rFonts w:ascii="Bookman Old Style" w:hAnsi="Bookman Old Style"/>
          <w:sz w:val="28"/>
          <w:szCs w:val="28"/>
          <w:lang w:val="el-GR"/>
        </w:rPr>
        <w:t>εξουσιοδοτούσε την παραλαβή</w:t>
      </w:r>
      <w:r w:rsidR="00647628">
        <w:rPr>
          <w:rFonts w:ascii="Bookman Old Style" w:hAnsi="Bookman Old Style"/>
          <w:sz w:val="28"/>
          <w:szCs w:val="28"/>
          <w:lang w:val="el-GR"/>
        </w:rPr>
        <w:t xml:space="preserve"> μόνο τέτοιων φαρμάκων</w:t>
      </w:r>
      <w:r w:rsidR="00174C02" w:rsidRPr="00174C02">
        <w:rPr>
          <w:rFonts w:ascii="Bookman Old Style" w:hAnsi="Bookman Old Style"/>
          <w:sz w:val="28"/>
          <w:szCs w:val="28"/>
          <w:lang w:val="el-GR"/>
        </w:rPr>
        <w:t>.</w:t>
      </w:r>
    </w:p>
    <w:p w14:paraId="59212361" w14:textId="77777777" w:rsidR="009B52C6" w:rsidRPr="00B82B7D" w:rsidRDefault="009B52C6" w:rsidP="009B52C6">
      <w:pPr>
        <w:pStyle w:val="ListParagraph"/>
        <w:spacing w:after="0" w:line="120" w:lineRule="auto"/>
        <w:ind w:left="992"/>
        <w:jc w:val="both"/>
        <w:rPr>
          <w:rFonts w:ascii="Bookman Old Style" w:hAnsi="Bookman Old Style"/>
          <w:sz w:val="28"/>
          <w:szCs w:val="28"/>
          <w:lang w:val="el-GR"/>
        </w:rPr>
      </w:pPr>
    </w:p>
    <w:p w14:paraId="205D6114" w14:textId="7FD86689" w:rsidR="00647628" w:rsidRDefault="00647628" w:rsidP="00AB6B28">
      <w:pPr>
        <w:pStyle w:val="ListParagraph"/>
        <w:numPr>
          <w:ilvl w:val="0"/>
          <w:numId w:val="2"/>
        </w:numPr>
        <w:tabs>
          <w:tab w:val="left" w:pos="567"/>
        </w:tabs>
        <w:spacing w:before="240" w:after="100" w:afterAutospacing="1" w:line="360"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Δεν αναγράφεται στη νομική βάση της αίτησης κατακράτησης το </w:t>
      </w:r>
      <w:r w:rsidRPr="003A07A1">
        <w:rPr>
          <w:rFonts w:ascii="Bookman Old Style" w:hAnsi="Bookman Old Style"/>
          <w:b/>
          <w:bCs/>
          <w:i/>
          <w:iCs/>
          <w:sz w:val="28"/>
          <w:szCs w:val="28"/>
          <w:lang w:val="el-GR"/>
        </w:rPr>
        <w:t>άρθρο 33</w:t>
      </w:r>
      <w:r>
        <w:rPr>
          <w:rFonts w:ascii="Bookman Old Style" w:hAnsi="Bookman Old Style"/>
          <w:sz w:val="28"/>
          <w:szCs w:val="28"/>
          <w:lang w:val="el-GR"/>
        </w:rPr>
        <w:t xml:space="preserve"> του </w:t>
      </w:r>
      <w:r w:rsidRPr="003A07A1">
        <w:rPr>
          <w:rFonts w:ascii="Bookman Old Style" w:hAnsi="Bookman Old Style"/>
          <w:b/>
          <w:bCs/>
          <w:i/>
          <w:iCs/>
          <w:sz w:val="28"/>
          <w:szCs w:val="28"/>
          <w:lang w:val="el-GR"/>
        </w:rPr>
        <w:t>περί Ποινικής Δικονομίας Νόμου, Κεφ. 155</w:t>
      </w:r>
      <w:r>
        <w:rPr>
          <w:rFonts w:ascii="Bookman Old Style" w:hAnsi="Bookman Old Style"/>
          <w:sz w:val="28"/>
          <w:szCs w:val="28"/>
          <w:lang w:val="el-GR"/>
        </w:rPr>
        <w:t xml:space="preserve">, το οποίο θα έδιδε εξουσία στο Δικαστήριο να διατάξει την κατακράτηση περιουσίας η οποία δεν </w:t>
      </w:r>
      <w:proofErr w:type="spellStart"/>
      <w:r>
        <w:rPr>
          <w:rFonts w:ascii="Bookman Old Style" w:hAnsi="Bookman Old Style"/>
          <w:sz w:val="28"/>
          <w:szCs w:val="28"/>
          <w:lang w:val="el-GR"/>
        </w:rPr>
        <w:t>αναφέρετο</w:t>
      </w:r>
      <w:proofErr w:type="spellEnd"/>
      <w:r>
        <w:rPr>
          <w:rFonts w:ascii="Bookman Old Style" w:hAnsi="Bookman Old Style"/>
          <w:sz w:val="28"/>
          <w:szCs w:val="28"/>
          <w:lang w:val="el-GR"/>
        </w:rPr>
        <w:t xml:space="preserve"> στο ένταλμα έρευνας. </w:t>
      </w:r>
    </w:p>
    <w:p w14:paraId="6EBAE9C3" w14:textId="77777777" w:rsidR="00AB6B28" w:rsidRPr="00AB6B28" w:rsidRDefault="00AB6B28" w:rsidP="009B52C6">
      <w:pPr>
        <w:pStyle w:val="ListParagraph"/>
        <w:spacing w:after="0" w:line="120" w:lineRule="auto"/>
        <w:rPr>
          <w:rFonts w:ascii="Bookman Old Style" w:hAnsi="Bookman Old Style"/>
          <w:sz w:val="28"/>
          <w:szCs w:val="28"/>
          <w:lang w:val="el-GR"/>
        </w:rPr>
      </w:pPr>
    </w:p>
    <w:p w14:paraId="63B0065F" w14:textId="622EA17A" w:rsidR="003A07A1" w:rsidRDefault="003A07A1" w:rsidP="00AB6B28">
      <w:pPr>
        <w:pStyle w:val="ListParagraph"/>
        <w:numPr>
          <w:ilvl w:val="0"/>
          <w:numId w:val="2"/>
        </w:numPr>
        <w:tabs>
          <w:tab w:val="left" w:pos="567"/>
        </w:tabs>
        <w:spacing w:after="100" w:afterAutospacing="1" w:line="360"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Δεν </w:t>
      </w:r>
      <w:proofErr w:type="spellStart"/>
      <w:r>
        <w:rPr>
          <w:rFonts w:ascii="Bookman Old Style" w:hAnsi="Bookman Old Style"/>
          <w:sz w:val="28"/>
          <w:szCs w:val="28"/>
          <w:lang w:val="el-GR"/>
        </w:rPr>
        <w:t>προέκυπταν</w:t>
      </w:r>
      <w:proofErr w:type="spellEnd"/>
      <w:r>
        <w:rPr>
          <w:rFonts w:ascii="Bookman Old Style" w:hAnsi="Bookman Old Style"/>
          <w:sz w:val="28"/>
          <w:szCs w:val="28"/>
          <w:lang w:val="el-GR"/>
        </w:rPr>
        <w:t xml:space="preserve"> εύλογες υπόνοιες για τη διάπραξη του υπό διερεύνηση αδικήματος της παράνομης κατοχής περιουσίας ώστε να ήταν αναγκαία η έκδοση του υπό κρίση διατάγματος κατακράτησης της </w:t>
      </w:r>
      <w:proofErr w:type="spellStart"/>
      <w:r>
        <w:rPr>
          <w:rFonts w:ascii="Bookman Old Style" w:hAnsi="Bookman Old Style"/>
          <w:sz w:val="28"/>
          <w:szCs w:val="28"/>
          <w:lang w:val="el-GR"/>
        </w:rPr>
        <w:t>ανε</w:t>
      </w:r>
      <w:r w:rsidR="00957725">
        <w:rPr>
          <w:rFonts w:ascii="Bookman Old Style" w:hAnsi="Bookman Old Style"/>
          <w:sz w:val="28"/>
          <w:szCs w:val="28"/>
          <w:lang w:val="el-GR"/>
        </w:rPr>
        <w:t>υ</w:t>
      </w:r>
      <w:r>
        <w:rPr>
          <w:rFonts w:ascii="Bookman Old Style" w:hAnsi="Bookman Old Style"/>
          <w:sz w:val="28"/>
          <w:szCs w:val="28"/>
          <w:lang w:val="el-GR"/>
        </w:rPr>
        <w:t>ρεθείσας</w:t>
      </w:r>
      <w:proofErr w:type="spellEnd"/>
      <w:r>
        <w:rPr>
          <w:rFonts w:ascii="Bookman Old Style" w:hAnsi="Bookman Old Style"/>
          <w:sz w:val="28"/>
          <w:szCs w:val="28"/>
          <w:lang w:val="el-GR"/>
        </w:rPr>
        <w:t xml:space="preserve"> περιουσίας.</w:t>
      </w:r>
    </w:p>
    <w:p w14:paraId="63ACC31D" w14:textId="77777777" w:rsidR="00AB6B28" w:rsidRPr="00AB6B28" w:rsidRDefault="00AB6B28" w:rsidP="00AB6B28">
      <w:pPr>
        <w:pStyle w:val="ListParagraph"/>
        <w:rPr>
          <w:rFonts w:ascii="Bookman Old Style" w:hAnsi="Bookman Old Style"/>
          <w:sz w:val="28"/>
          <w:szCs w:val="28"/>
          <w:lang w:val="el-GR"/>
        </w:rPr>
      </w:pPr>
    </w:p>
    <w:p w14:paraId="5C9A3799" w14:textId="78A956E0" w:rsidR="00CF7B6B" w:rsidRDefault="00174C02" w:rsidP="00AB6B28">
      <w:pPr>
        <w:tabs>
          <w:tab w:val="left" w:pos="567"/>
        </w:tabs>
        <w:spacing w:before="240"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lastRenderedPageBreak/>
        <w:t xml:space="preserve">Στην Έκθεση και στην ένορκη δήλωση του </w:t>
      </w:r>
      <w:proofErr w:type="spellStart"/>
      <w:r>
        <w:rPr>
          <w:rFonts w:ascii="Bookman Old Style" w:eastAsia="Times New Roman" w:hAnsi="Bookman Old Style" w:cs="Times New Roman"/>
          <w:kern w:val="0"/>
          <w:sz w:val="28"/>
          <w:szCs w:val="28"/>
          <w:lang w:val="el-GR"/>
          <w14:ligatures w14:val="none"/>
        </w:rPr>
        <w:t>Αιτητή</w:t>
      </w:r>
      <w:proofErr w:type="spellEnd"/>
      <w:r>
        <w:rPr>
          <w:rFonts w:ascii="Bookman Old Style" w:eastAsia="Times New Roman" w:hAnsi="Bookman Old Style" w:cs="Times New Roman"/>
          <w:kern w:val="0"/>
          <w:sz w:val="28"/>
          <w:szCs w:val="28"/>
          <w:lang w:val="el-GR"/>
          <w14:ligatures w14:val="none"/>
        </w:rPr>
        <w:t xml:space="preserve"> οι οποίες συνοδεύουν την Αίτηση, </w:t>
      </w:r>
      <w:r w:rsidR="00F85D1D">
        <w:rPr>
          <w:rFonts w:ascii="Bookman Old Style" w:eastAsia="Times New Roman" w:hAnsi="Bookman Old Style" w:cs="Times New Roman"/>
          <w:kern w:val="0"/>
          <w:sz w:val="28"/>
          <w:szCs w:val="28"/>
          <w:lang w:val="el-GR"/>
          <w14:ligatures w14:val="none"/>
        </w:rPr>
        <w:t>αναφέρεται ότι την 1.11.2023 εκδόθηκε έ</w:t>
      </w:r>
      <w:r w:rsidR="003A07A1">
        <w:rPr>
          <w:rFonts w:ascii="Bookman Old Style" w:eastAsia="Times New Roman" w:hAnsi="Bookman Old Style" w:cs="Times New Roman"/>
          <w:kern w:val="0"/>
          <w:sz w:val="28"/>
          <w:szCs w:val="28"/>
          <w:lang w:val="el-GR"/>
          <w14:ligatures w14:val="none"/>
        </w:rPr>
        <w:t>ντ</w:t>
      </w:r>
      <w:r w:rsidR="00F85D1D">
        <w:rPr>
          <w:rFonts w:ascii="Bookman Old Style" w:eastAsia="Times New Roman" w:hAnsi="Bookman Old Style" w:cs="Times New Roman"/>
          <w:kern w:val="0"/>
          <w:sz w:val="28"/>
          <w:szCs w:val="28"/>
          <w:lang w:val="el-GR"/>
          <w14:ligatures w14:val="none"/>
        </w:rPr>
        <w:t>α</w:t>
      </w:r>
      <w:r w:rsidR="003A07A1">
        <w:rPr>
          <w:rFonts w:ascii="Bookman Old Style" w:eastAsia="Times New Roman" w:hAnsi="Bookman Old Style" w:cs="Times New Roman"/>
          <w:kern w:val="0"/>
          <w:sz w:val="28"/>
          <w:szCs w:val="28"/>
          <w:lang w:val="el-GR"/>
          <w14:ligatures w14:val="none"/>
        </w:rPr>
        <w:t xml:space="preserve">λμα έρευνας </w:t>
      </w:r>
      <w:r w:rsidR="00F85D1D">
        <w:rPr>
          <w:rFonts w:ascii="Bookman Old Style" w:eastAsia="Times New Roman" w:hAnsi="Bookman Old Style" w:cs="Times New Roman"/>
          <w:kern w:val="0"/>
          <w:sz w:val="28"/>
          <w:szCs w:val="28"/>
          <w:lang w:val="el-GR"/>
          <w14:ligatures w14:val="none"/>
        </w:rPr>
        <w:t xml:space="preserve">στις εκεί αναφερόμενες οικίες, υποστατικά και όχημα όπου πιστεύεται ότι ο Αιτητής φύλαγε και διακινούσε </w:t>
      </w:r>
      <w:r w:rsidR="003A07A1">
        <w:rPr>
          <w:rFonts w:ascii="Bookman Old Style" w:eastAsia="Times New Roman" w:hAnsi="Bookman Old Style" w:cs="Times New Roman"/>
          <w:kern w:val="0"/>
          <w:sz w:val="28"/>
          <w:szCs w:val="28"/>
          <w:lang w:val="el-GR"/>
          <w14:ligatures w14:val="none"/>
        </w:rPr>
        <w:t>ελεγχόμεν</w:t>
      </w:r>
      <w:r w:rsidR="00F85D1D">
        <w:rPr>
          <w:rFonts w:ascii="Bookman Old Style" w:eastAsia="Times New Roman" w:hAnsi="Bookman Old Style" w:cs="Times New Roman"/>
          <w:kern w:val="0"/>
          <w:sz w:val="28"/>
          <w:szCs w:val="28"/>
          <w:lang w:val="el-GR"/>
          <w14:ligatures w14:val="none"/>
        </w:rPr>
        <w:t>α</w:t>
      </w:r>
      <w:r w:rsidR="003A07A1">
        <w:rPr>
          <w:rFonts w:ascii="Bookman Old Style" w:eastAsia="Times New Roman" w:hAnsi="Bookman Old Style" w:cs="Times New Roman"/>
          <w:kern w:val="0"/>
          <w:sz w:val="28"/>
          <w:szCs w:val="28"/>
          <w:lang w:val="el-GR"/>
          <w14:ligatures w14:val="none"/>
        </w:rPr>
        <w:t xml:space="preserve"> φ</w:t>
      </w:r>
      <w:r w:rsidR="00F85D1D">
        <w:rPr>
          <w:rFonts w:ascii="Bookman Old Style" w:eastAsia="Times New Roman" w:hAnsi="Bookman Old Style" w:cs="Times New Roman"/>
          <w:kern w:val="0"/>
          <w:sz w:val="28"/>
          <w:szCs w:val="28"/>
          <w:lang w:val="el-GR"/>
          <w14:ligatures w14:val="none"/>
        </w:rPr>
        <w:t>άρμακα</w:t>
      </w:r>
      <w:r w:rsidR="003A07A1">
        <w:rPr>
          <w:rFonts w:ascii="Bookman Old Style" w:eastAsia="Times New Roman" w:hAnsi="Bookman Old Style" w:cs="Times New Roman"/>
          <w:kern w:val="0"/>
          <w:sz w:val="28"/>
          <w:szCs w:val="28"/>
          <w:lang w:val="el-GR"/>
          <w14:ligatures w14:val="none"/>
        </w:rPr>
        <w:t xml:space="preserve"> τάξεως Α και Β. Σύμφωνα με τον </w:t>
      </w:r>
      <w:proofErr w:type="spellStart"/>
      <w:r w:rsidR="003A07A1">
        <w:rPr>
          <w:rFonts w:ascii="Bookman Old Style" w:eastAsia="Times New Roman" w:hAnsi="Bookman Old Style" w:cs="Times New Roman"/>
          <w:kern w:val="0"/>
          <w:sz w:val="28"/>
          <w:szCs w:val="28"/>
          <w:lang w:val="el-GR"/>
          <w14:ligatures w14:val="none"/>
        </w:rPr>
        <w:t>Αιτητή</w:t>
      </w:r>
      <w:proofErr w:type="spellEnd"/>
      <w:r w:rsidR="003A07A1">
        <w:rPr>
          <w:rFonts w:ascii="Bookman Old Style" w:eastAsia="Times New Roman" w:hAnsi="Bookman Old Style" w:cs="Times New Roman"/>
          <w:kern w:val="0"/>
          <w:sz w:val="28"/>
          <w:szCs w:val="28"/>
          <w:lang w:val="el-GR"/>
          <w14:ligatures w14:val="none"/>
        </w:rPr>
        <w:t xml:space="preserve">, ενώ το ένταλμα εξουσιοδοτούσε την κατάσχεση ελεγχόμενων φαρμάκων και ή εγγράφων που έχουν σχέση με αυτά, κατά την έρευνα ανευρέθηκαν και κατασχέθηκαν μεγάλή ποσότητα ρολογιών, κοσμημάτων, ασημικών, νομισμάτων και χαρτονομισμάτων ξένων χωρών, μια φωτογραφική, ένας φορητός ηλεκτρονικός υπολογιστής και άλλα. </w:t>
      </w:r>
      <w:r w:rsidR="007168FD">
        <w:rPr>
          <w:rFonts w:ascii="Bookman Old Style" w:eastAsia="Times New Roman" w:hAnsi="Bookman Old Style" w:cs="Times New Roman"/>
          <w:kern w:val="0"/>
          <w:sz w:val="28"/>
          <w:szCs w:val="28"/>
          <w:lang w:val="el-GR"/>
          <w14:ligatures w14:val="none"/>
        </w:rPr>
        <w:t>Όπως αναφέρεται στην αίτηση κατακράτησης τεκμηρίων, για τα εν λόγω αντικείμενα ο Αιτητής δεν έδωσε επαρκείς εξηγήσεις ως προς το νόμιμο της κατοχής τους. Σύμφωνα με την αίτηση, α</w:t>
      </w:r>
      <w:r w:rsidR="003A07A1">
        <w:rPr>
          <w:rFonts w:ascii="Bookman Old Style" w:eastAsia="Times New Roman" w:hAnsi="Bookman Old Style" w:cs="Times New Roman"/>
          <w:kern w:val="0"/>
          <w:sz w:val="28"/>
          <w:szCs w:val="28"/>
          <w:lang w:val="el-GR"/>
          <w14:ligatures w14:val="none"/>
        </w:rPr>
        <w:t xml:space="preserve">κολούθως κλήθηκαν άτομα στα γραφεία του ΤΑΕ Λεμεσού τα οποία αναγνώρισαν μέρος αυτών ως κλαπείσα περιουσία τους. </w:t>
      </w:r>
      <w:r w:rsidR="007168FD">
        <w:rPr>
          <w:rFonts w:ascii="Bookman Old Style" w:eastAsia="Times New Roman" w:hAnsi="Bookman Old Style" w:cs="Times New Roman"/>
          <w:kern w:val="0"/>
          <w:sz w:val="28"/>
          <w:szCs w:val="28"/>
          <w:lang w:val="el-GR"/>
          <w14:ligatures w14:val="none"/>
        </w:rPr>
        <w:t>Ο Αιτητής ισχυρίζεται ότι τα εν λόγω αντικείμενα δεν συνδέονται με διαρρήξεις και κλοπές αλλά η Αστυνομία θεώρησε ότι τα κατείχε παράνομα</w:t>
      </w:r>
      <w:r w:rsidR="00BB2463">
        <w:rPr>
          <w:rFonts w:ascii="Bookman Old Style" w:eastAsia="Times New Roman" w:hAnsi="Bookman Old Style" w:cs="Times New Roman"/>
          <w:kern w:val="0"/>
          <w:sz w:val="28"/>
          <w:szCs w:val="28"/>
          <w:lang w:val="el-GR"/>
          <w14:ligatures w14:val="none"/>
        </w:rPr>
        <w:t xml:space="preserve"> και επαναλαμβάνει τους λόγους στους οποίους στηρίζεται η Αίτηση</w:t>
      </w:r>
      <w:r w:rsidR="007168FD">
        <w:rPr>
          <w:rFonts w:ascii="Bookman Old Style" w:eastAsia="Times New Roman" w:hAnsi="Bookman Old Style" w:cs="Times New Roman"/>
          <w:kern w:val="0"/>
          <w:sz w:val="28"/>
          <w:szCs w:val="28"/>
          <w:lang w:val="el-GR"/>
          <w14:ligatures w14:val="none"/>
        </w:rPr>
        <w:t xml:space="preserve">. </w:t>
      </w:r>
    </w:p>
    <w:p w14:paraId="233186FC" w14:textId="7FD33033" w:rsidR="00174C02" w:rsidRPr="00630741" w:rsidRDefault="00174C02" w:rsidP="00AB6B28">
      <w:pPr>
        <w:tabs>
          <w:tab w:val="left" w:pos="567"/>
        </w:tabs>
        <w:spacing w:before="240" w:after="100" w:afterAutospacing="1" w:line="480" w:lineRule="auto"/>
        <w:ind w:firstLine="567"/>
        <w:jc w:val="both"/>
        <w:rPr>
          <w:rStyle w:val="normal1"/>
          <w:rFonts w:ascii="Bookman Old Style" w:eastAsia="Times New Roman" w:hAnsi="Bookman Old Style" w:cs="Times New Roman"/>
          <w:kern w:val="0"/>
          <w:sz w:val="28"/>
          <w:szCs w:val="28"/>
          <w:lang w:val="el-GR"/>
          <w14:ligatures w14:val="none"/>
        </w:rPr>
      </w:pPr>
      <w:r>
        <w:rPr>
          <w:rFonts w:ascii="Bookman Old Style" w:hAnsi="Bookman Old Style"/>
          <w:sz w:val="28"/>
          <w:szCs w:val="28"/>
          <w:lang w:val="el-GR"/>
        </w:rPr>
        <w:t xml:space="preserve">Οι αρχές που διέπουν τη χορήγηση άδειας για καταχώριση αίτησης για έκδοση προνομιακού εντάλματος </w:t>
      </w:r>
      <w:r>
        <w:rPr>
          <w:rFonts w:ascii="Bookman Old Style" w:hAnsi="Bookman Old Style"/>
          <w:sz w:val="28"/>
          <w:szCs w:val="28"/>
          <w:lang w:val="en-GB"/>
        </w:rPr>
        <w:t>Certiorari</w:t>
      </w:r>
      <w:r>
        <w:rPr>
          <w:rFonts w:ascii="Bookman Old Style" w:hAnsi="Bookman Old Style"/>
          <w:sz w:val="28"/>
          <w:szCs w:val="28"/>
          <w:lang w:val="el-GR"/>
        </w:rPr>
        <w:t xml:space="preserve"> έχουν επανειλημμένα αναφερθεί στις αποφάσεις του Ανωτάτου Δικαστηρίου. </w:t>
      </w:r>
      <w:r w:rsidR="009E2923">
        <w:rPr>
          <w:rFonts w:ascii="Bookman Old Style" w:hAnsi="Bookman Old Style"/>
          <w:sz w:val="28"/>
          <w:szCs w:val="28"/>
          <w:lang w:val="el-GR"/>
        </w:rPr>
        <w:t xml:space="preserve">Χρήσιμη </w:t>
      </w:r>
      <w:r w:rsidR="009E2923">
        <w:rPr>
          <w:rFonts w:ascii="Bookman Old Style" w:hAnsi="Bookman Old Style"/>
          <w:sz w:val="28"/>
          <w:szCs w:val="28"/>
          <w:lang w:val="el-GR"/>
        </w:rPr>
        <w:lastRenderedPageBreak/>
        <w:t>αναφορά γίνεται στην</w:t>
      </w:r>
      <w:r w:rsidR="009E2923" w:rsidRPr="003D3C1A">
        <w:rPr>
          <w:rFonts w:ascii="Bookman Old Style" w:hAnsi="Bookman Old Style"/>
          <w:sz w:val="28"/>
          <w:szCs w:val="28"/>
          <w:lang w:val="el-GR"/>
        </w:rPr>
        <w:t xml:space="preserve"> υπόθεση </w:t>
      </w:r>
      <w:r w:rsidR="009E2923" w:rsidRPr="003D3C1A">
        <w:rPr>
          <w:rFonts w:ascii="Bookman Old Style" w:hAnsi="Bookman Old Style"/>
          <w:b/>
          <w:bCs/>
          <w:i/>
          <w:iCs/>
          <w:sz w:val="28"/>
          <w:szCs w:val="28"/>
          <w:lang w:val="el-GR"/>
        </w:rPr>
        <w:t xml:space="preserve">Αναφορικά με την Αίτηση του Πέτρου </w:t>
      </w:r>
      <w:proofErr w:type="spellStart"/>
      <w:r w:rsidR="009E2923" w:rsidRPr="003D3C1A">
        <w:rPr>
          <w:rFonts w:ascii="Bookman Old Style" w:hAnsi="Bookman Old Style"/>
          <w:b/>
          <w:bCs/>
          <w:i/>
          <w:iCs/>
          <w:sz w:val="28"/>
          <w:szCs w:val="28"/>
          <w:lang w:val="el-GR"/>
        </w:rPr>
        <w:t>Ευδόκα</w:t>
      </w:r>
      <w:proofErr w:type="spellEnd"/>
      <w:r w:rsidR="009E2923" w:rsidRPr="003D3C1A">
        <w:rPr>
          <w:rFonts w:ascii="Bookman Old Style" w:hAnsi="Bookman Old Style"/>
          <w:b/>
          <w:bCs/>
          <w:i/>
          <w:iCs/>
          <w:sz w:val="28"/>
          <w:szCs w:val="28"/>
          <w:lang w:val="el-GR"/>
        </w:rPr>
        <w:t xml:space="preserve"> (2016) 1(Γ) Α.Α.Δ. 3018</w:t>
      </w:r>
      <w:r w:rsidR="009E2923" w:rsidRPr="00535FF3">
        <w:rPr>
          <w:rFonts w:ascii="Bookman Old Style" w:hAnsi="Bookman Old Style"/>
          <w:sz w:val="28"/>
          <w:szCs w:val="28"/>
          <w:lang w:val="el-GR"/>
        </w:rPr>
        <w:t xml:space="preserve">, στην οποία επαναλήφθηκε </w:t>
      </w:r>
      <w:r w:rsidR="009E2923">
        <w:rPr>
          <w:rFonts w:ascii="Bookman Old Style" w:hAnsi="Bookman Old Style"/>
          <w:sz w:val="28"/>
          <w:szCs w:val="28"/>
          <w:lang w:val="el-GR"/>
        </w:rPr>
        <w:t xml:space="preserve">ότι σε τέτοιας φύσης αιτήσεις, το Δικαστήριο δεν προβαίνει σε αναθεώρηση της ορθότητας της απόφασης του κατώτερου Δικαστηρίου. Για να χορηγηθεί άδεια, ο </w:t>
      </w:r>
      <w:proofErr w:type="spellStart"/>
      <w:r w:rsidR="009E2923">
        <w:rPr>
          <w:rFonts w:ascii="Bookman Old Style" w:hAnsi="Bookman Old Style"/>
          <w:sz w:val="28"/>
          <w:szCs w:val="28"/>
          <w:lang w:val="el-GR"/>
        </w:rPr>
        <w:t>αιτητής</w:t>
      </w:r>
      <w:proofErr w:type="spellEnd"/>
      <w:r w:rsidR="009E2923">
        <w:rPr>
          <w:rFonts w:ascii="Bookman Old Style" w:hAnsi="Bookman Old Style"/>
          <w:sz w:val="28"/>
          <w:szCs w:val="28"/>
          <w:lang w:val="el-GR"/>
        </w:rPr>
        <w:t xml:space="preserve"> θα πρέπει να τεκμηριώσει εκ πρώτης όψεως συζητήσιμη υπόθεση. Τα προνομιακά εντάλματα χορηγούνται κατ’  εξαίρεση όταν διαπιστώνεται </w:t>
      </w:r>
      <w:r w:rsidR="009E2923" w:rsidRPr="00D20FE2">
        <w:rPr>
          <w:rFonts w:ascii="Bookman Old Style" w:eastAsia="Times New Roman" w:hAnsi="Bookman Old Style" w:cs="Times New Roman"/>
          <w:spacing w:val="-3"/>
          <w:kern w:val="0"/>
          <w:sz w:val="28"/>
          <w:szCs w:val="28"/>
          <w:lang w:val="el-GR"/>
          <w14:ligatures w14:val="none"/>
        </w:rPr>
        <w:t xml:space="preserve">έλλειψη ή υπέρβαση δικαιοδοσίας, </w:t>
      </w:r>
      <w:r w:rsidR="009E2923">
        <w:rPr>
          <w:rFonts w:ascii="Bookman Old Style" w:eastAsia="Times New Roman" w:hAnsi="Bookman Old Style" w:cs="Times New Roman"/>
          <w:spacing w:val="-3"/>
          <w:kern w:val="0"/>
          <w:sz w:val="28"/>
          <w:szCs w:val="28"/>
          <w:lang w:val="el-GR"/>
          <w14:ligatures w14:val="none"/>
        </w:rPr>
        <w:t>είτε</w:t>
      </w:r>
      <w:r w:rsidR="009E2923" w:rsidRPr="00D20FE2">
        <w:rPr>
          <w:rFonts w:ascii="Bookman Old Style" w:eastAsia="Times New Roman" w:hAnsi="Bookman Old Style" w:cs="Times New Roman"/>
          <w:spacing w:val="-3"/>
          <w:kern w:val="0"/>
          <w:sz w:val="28"/>
          <w:szCs w:val="28"/>
          <w:lang w:val="el-GR"/>
          <w14:ligatures w14:val="none"/>
        </w:rPr>
        <w:t xml:space="preserve"> πλάνη περί το</w:t>
      </w:r>
      <w:r w:rsidR="009E2923">
        <w:rPr>
          <w:rFonts w:ascii="Bookman Old Style" w:eastAsia="Times New Roman" w:hAnsi="Bookman Old Style" w:cs="Times New Roman"/>
          <w:spacing w:val="-3"/>
          <w:kern w:val="0"/>
          <w:sz w:val="28"/>
          <w:szCs w:val="28"/>
          <w:lang w:val="el-GR"/>
          <w14:ligatures w14:val="none"/>
        </w:rPr>
        <w:t>ν</w:t>
      </w:r>
      <w:r w:rsidR="009E2923" w:rsidRPr="00D20FE2">
        <w:rPr>
          <w:rFonts w:ascii="Bookman Old Style" w:eastAsia="Times New Roman" w:hAnsi="Bookman Old Style" w:cs="Times New Roman"/>
          <w:spacing w:val="-3"/>
          <w:kern w:val="0"/>
          <w:sz w:val="28"/>
          <w:szCs w:val="28"/>
          <w:lang w:val="el-GR"/>
          <w14:ligatures w14:val="none"/>
        </w:rPr>
        <w:t xml:space="preserve"> Νόμο, </w:t>
      </w:r>
      <w:r w:rsidR="009E2923">
        <w:rPr>
          <w:rFonts w:ascii="Bookman Old Style" w:eastAsia="Times New Roman" w:hAnsi="Bookman Old Style" w:cs="Times New Roman"/>
          <w:spacing w:val="-3"/>
          <w:kern w:val="0"/>
          <w:sz w:val="28"/>
          <w:szCs w:val="28"/>
          <w:lang w:val="el-GR"/>
          <w14:ligatures w14:val="none"/>
        </w:rPr>
        <w:t>είτε</w:t>
      </w:r>
      <w:r w:rsidR="009E2923" w:rsidRPr="00D20FE2">
        <w:rPr>
          <w:rFonts w:ascii="Bookman Old Style" w:eastAsia="Times New Roman" w:hAnsi="Bookman Old Style" w:cs="Times New Roman"/>
          <w:spacing w:val="-3"/>
          <w:kern w:val="0"/>
          <w:sz w:val="28"/>
          <w:szCs w:val="28"/>
          <w:lang w:val="el-GR"/>
          <w14:ligatures w14:val="none"/>
        </w:rPr>
        <w:t xml:space="preserve"> παραβίαση των κανόνων φυσικής δικαιοσύνης.</w:t>
      </w:r>
      <w:r w:rsidRPr="00630741">
        <w:rPr>
          <w:rStyle w:val="normal1"/>
          <w:rFonts w:ascii="Bookman Old Style" w:hAnsi="Bookman Old Style"/>
          <w:color w:val="000000"/>
          <w:sz w:val="28"/>
          <w:szCs w:val="28"/>
          <w:lang w:val="el-GR"/>
        </w:rPr>
        <w:t xml:space="preserve"> </w:t>
      </w:r>
    </w:p>
    <w:p w14:paraId="3E144817" w14:textId="35D92832" w:rsidR="00174C02" w:rsidRDefault="00174C02" w:rsidP="00AB6B28">
      <w:pPr>
        <w:tabs>
          <w:tab w:val="left" w:pos="567"/>
        </w:tabs>
        <w:spacing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Όπως φαίνεται από τα όσα τέθηκαν ενώπιον του παρόντος Δικαστηρίου, </w:t>
      </w:r>
      <w:r w:rsidR="00FC2DA6">
        <w:rPr>
          <w:rFonts w:ascii="Bookman Old Style" w:eastAsia="Times New Roman" w:hAnsi="Bookman Old Style" w:cs="Times New Roman"/>
          <w:kern w:val="0"/>
          <w:sz w:val="28"/>
          <w:szCs w:val="28"/>
          <w:lang w:val="el-GR"/>
          <w14:ligatures w14:val="none"/>
        </w:rPr>
        <w:t xml:space="preserve">την 1.11.23 εκδόθηκε ένταλμα έρευνας με το οποίο εξουσιοδοτείτο η Αστυνομία και η ΥΚΑΝ Λεμεσού να ερευνήσουν τις εκεί αναγραφόμενες οικίες, υποστατικά και όχημα για </w:t>
      </w:r>
      <w:r>
        <w:rPr>
          <w:rFonts w:ascii="Bookman Old Style" w:eastAsia="Times New Roman" w:hAnsi="Bookman Old Style" w:cs="Times New Roman"/>
          <w:kern w:val="0"/>
          <w:sz w:val="28"/>
          <w:szCs w:val="28"/>
          <w:lang w:val="el-GR"/>
          <w14:ligatures w14:val="none"/>
        </w:rPr>
        <w:t xml:space="preserve">ελεγχόμενα φάρμακα τάξεως Α και Β. </w:t>
      </w:r>
      <w:r w:rsidR="00AC32D3">
        <w:rPr>
          <w:rFonts w:ascii="Bookman Old Style" w:eastAsia="Times New Roman" w:hAnsi="Bookman Old Style" w:cs="Times New Roman"/>
          <w:kern w:val="0"/>
          <w:sz w:val="28"/>
          <w:szCs w:val="28"/>
          <w:lang w:val="el-GR"/>
          <w14:ligatures w14:val="none"/>
        </w:rPr>
        <w:t xml:space="preserve">Στις 13.11.23 καταχωρίστηκε αίτηση για κατακράτηση τεκμηρίων η οποία αφορούσε στα </w:t>
      </w:r>
      <w:r w:rsidR="0033568E">
        <w:rPr>
          <w:rFonts w:ascii="Bookman Old Style" w:eastAsia="Times New Roman" w:hAnsi="Bookman Old Style" w:cs="Times New Roman"/>
          <w:kern w:val="0"/>
          <w:sz w:val="28"/>
          <w:szCs w:val="28"/>
          <w:lang w:val="el-GR"/>
          <w14:ligatures w14:val="none"/>
        </w:rPr>
        <w:t xml:space="preserve">προαναφερόμενα </w:t>
      </w:r>
      <w:r w:rsidR="00AC32D3">
        <w:rPr>
          <w:rFonts w:ascii="Bookman Old Style" w:eastAsia="Times New Roman" w:hAnsi="Bookman Old Style" w:cs="Times New Roman"/>
          <w:kern w:val="0"/>
          <w:sz w:val="28"/>
          <w:szCs w:val="28"/>
          <w:lang w:val="el-GR"/>
          <w14:ligatures w14:val="none"/>
        </w:rPr>
        <w:t>αντικείμενα</w:t>
      </w:r>
      <w:r w:rsidR="0033568E">
        <w:rPr>
          <w:rFonts w:ascii="Bookman Old Style" w:eastAsia="Times New Roman" w:hAnsi="Bookman Old Style" w:cs="Times New Roman"/>
          <w:kern w:val="0"/>
          <w:sz w:val="28"/>
          <w:szCs w:val="28"/>
          <w:lang w:val="el-GR"/>
          <w14:ligatures w14:val="none"/>
        </w:rPr>
        <w:t>,</w:t>
      </w:r>
      <w:r w:rsidR="00AC32D3">
        <w:rPr>
          <w:rFonts w:ascii="Bookman Old Style" w:eastAsia="Times New Roman" w:hAnsi="Bookman Old Style" w:cs="Times New Roman"/>
          <w:kern w:val="0"/>
          <w:sz w:val="28"/>
          <w:szCs w:val="28"/>
          <w:lang w:val="el-GR"/>
          <w14:ligatures w14:val="none"/>
        </w:rPr>
        <w:t xml:space="preserve"> όπως αυτά περιγράφονται </w:t>
      </w:r>
      <w:r w:rsidR="0033568E">
        <w:rPr>
          <w:rFonts w:ascii="Bookman Old Style" w:eastAsia="Times New Roman" w:hAnsi="Bookman Old Style" w:cs="Times New Roman"/>
          <w:kern w:val="0"/>
          <w:sz w:val="28"/>
          <w:szCs w:val="28"/>
          <w:lang w:val="el-GR"/>
          <w14:ligatures w14:val="none"/>
        </w:rPr>
        <w:t xml:space="preserve">αναλυτικά </w:t>
      </w:r>
      <w:r w:rsidR="00AC32D3">
        <w:rPr>
          <w:rFonts w:ascii="Bookman Old Style" w:eastAsia="Times New Roman" w:hAnsi="Bookman Old Style" w:cs="Times New Roman"/>
          <w:kern w:val="0"/>
          <w:sz w:val="28"/>
          <w:szCs w:val="28"/>
          <w:lang w:val="el-GR"/>
          <w14:ligatures w14:val="none"/>
        </w:rPr>
        <w:t xml:space="preserve">στα συνημμένα στην αίτηση Παραρτήματα Α-Δ. Η αίτηση συνοδευόταν από ένορκη δήλωση Αστυνομικού ο οποίος ανέφερε ότι διερευνούσε υπόθεση παράνομης κατοχής περιουσίας. Ο ενόρκως δηλών αναφέρθηκε στην επ’  </w:t>
      </w:r>
      <w:proofErr w:type="spellStart"/>
      <w:r w:rsidR="00AC32D3">
        <w:rPr>
          <w:rFonts w:ascii="Bookman Old Style" w:eastAsia="Times New Roman" w:hAnsi="Bookman Old Style" w:cs="Times New Roman"/>
          <w:kern w:val="0"/>
          <w:sz w:val="28"/>
          <w:szCs w:val="28"/>
          <w:lang w:val="el-GR"/>
          <w14:ligatures w14:val="none"/>
        </w:rPr>
        <w:t>αυτ</w:t>
      </w:r>
      <w:r w:rsidR="003E436C">
        <w:rPr>
          <w:rFonts w:ascii="Bookman Old Style" w:eastAsia="Times New Roman" w:hAnsi="Bookman Old Style" w:cs="Times New Roman"/>
          <w:kern w:val="0"/>
          <w:sz w:val="28"/>
          <w:szCs w:val="28"/>
          <w:lang w:val="el-GR"/>
          <w14:ligatures w14:val="none"/>
        </w:rPr>
        <w:t>oφώρω</w:t>
      </w:r>
      <w:proofErr w:type="spellEnd"/>
      <w:r w:rsidR="00AC32D3">
        <w:rPr>
          <w:rFonts w:ascii="Bookman Old Style" w:eastAsia="Times New Roman" w:hAnsi="Bookman Old Style" w:cs="Times New Roman"/>
          <w:kern w:val="0"/>
          <w:sz w:val="28"/>
          <w:szCs w:val="28"/>
          <w:lang w:val="el-GR"/>
          <w14:ligatures w14:val="none"/>
        </w:rPr>
        <w:t xml:space="preserve"> σύλληψη του </w:t>
      </w:r>
      <w:proofErr w:type="spellStart"/>
      <w:r w:rsidR="00AC32D3">
        <w:rPr>
          <w:rFonts w:ascii="Bookman Old Style" w:eastAsia="Times New Roman" w:hAnsi="Bookman Old Style" w:cs="Times New Roman"/>
          <w:kern w:val="0"/>
          <w:sz w:val="28"/>
          <w:szCs w:val="28"/>
          <w:lang w:val="el-GR"/>
          <w14:ligatures w14:val="none"/>
        </w:rPr>
        <w:t>Αιτητή</w:t>
      </w:r>
      <w:proofErr w:type="spellEnd"/>
      <w:r w:rsidR="00AC32D3">
        <w:rPr>
          <w:rFonts w:ascii="Bookman Old Style" w:eastAsia="Times New Roman" w:hAnsi="Bookman Old Style" w:cs="Times New Roman"/>
          <w:kern w:val="0"/>
          <w:sz w:val="28"/>
          <w:szCs w:val="28"/>
          <w:lang w:val="el-GR"/>
          <w14:ligatures w14:val="none"/>
        </w:rPr>
        <w:t xml:space="preserve"> την 1.11.23 για τα αδικήματα της συνωμοσίας προς διάπραξη κακουργήματος, παράνομης κατοχής ελεγχόμενου </w:t>
      </w:r>
      <w:r w:rsidR="00AC32D3">
        <w:rPr>
          <w:rFonts w:ascii="Bookman Old Style" w:eastAsia="Times New Roman" w:hAnsi="Bookman Old Style" w:cs="Times New Roman"/>
          <w:kern w:val="0"/>
          <w:sz w:val="28"/>
          <w:szCs w:val="28"/>
          <w:lang w:val="el-GR"/>
          <w14:ligatures w14:val="none"/>
        </w:rPr>
        <w:lastRenderedPageBreak/>
        <w:t xml:space="preserve">φαρμάκου τάξεως Β και με σκοπό την προμήθεια, νομιμοποίησης εσόδων από παράνομες δραστηριότητες, παράνομης κατοχής περιουσίας, παράνομης κατοχής συσκευών που εκτοξεύουν επιβλαβή αέρια και παράνομης κατοχής εκρηκτικών υλών.  Ακολούθως ο ενόρκως δηλών αναφέρεται στην εκτέλεση του εντάλματος έρευνας </w:t>
      </w:r>
      <w:proofErr w:type="spellStart"/>
      <w:r w:rsidR="00AC32D3">
        <w:rPr>
          <w:rFonts w:ascii="Bookman Old Style" w:eastAsia="Times New Roman" w:hAnsi="Bookman Old Style" w:cs="Times New Roman"/>
          <w:kern w:val="0"/>
          <w:sz w:val="28"/>
          <w:szCs w:val="28"/>
          <w:lang w:val="el-GR"/>
          <w14:ligatures w14:val="none"/>
        </w:rPr>
        <w:t>ημερ</w:t>
      </w:r>
      <w:proofErr w:type="spellEnd"/>
      <w:r w:rsidR="00AC32D3">
        <w:rPr>
          <w:rFonts w:ascii="Bookman Old Style" w:eastAsia="Times New Roman" w:hAnsi="Bookman Old Style" w:cs="Times New Roman"/>
          <w:kern w:val="0"/>
          <w:sz w:val="28"/>
          <w:szCs w:val="28"/>
          <w:lang w:val="el-GR"/>
          <w14:ligatures w14:val="none"/>
        </w:rPr>
        <w:t>. 1.11.23, στα πλαίσια του οποίου εντοπίστηκαν και κατασχέθηκαν τα προαναφερόμενα αντικείμε</w:t>
      </w:r>
      <w:r w:rsidR="003E3280">
        <w:rPr>
          <w:rFonts w:ascii="Bookman Old Style" w:eastAsia="Times New Roman" w:hAnsi="Bookman Old Style" w:cs="Times New Roman"/>
          <w:kern w:val="0"/>
          <w:sz w:val="28"/>
          <w:szCs w:val="28"/>
          <w:lang w:val="el-GR"/>
          <w14:ligatures w14:val="none"/>
        </w:rPr>
        <w:t>να</w:t>
      </w:r>
      <w:r w:rsidR="00AC32D3">
        <w:rPr>
          <w:rFonts w:ascii="Bookman Old Style" w:eastAsia="Times New Roman" w:hAnsi="Bookman Old Style" w:cs="Times New Roman"/>
          <w:kern w:val="0"/>
          <w:sz w:val="28"/>
          <w:szCs w:val="28"/>
          <w:lang w:val="el-GR"/>
          <w14:ligatures w14:val="none"/>
        </w:rPr>
        <w:t xml:space="preserve"> τα οποία περιγράφονται στα εν λόγω Παραρτήματα</w:t>
      </w:r>
      <w:r w:rsidR="003E3280">
        <w:rPr>
          <w:rFonts w:ascii="Bookman Old Style" w:eastAsia="Times New Roman" w:hAnsi="Bookman Old Style" w:cs="Times New Roman"/>
          <w:kern w:val="0"/>
          <w:sz w:val="28"/>
          <w:szCs w:val="28"/>
          <w:lang w:val="el-GR"/>
          <w14:ligatures w14:val="none"/>
        </w:rPr>
        <w:t>, για τα οποία ο Αιτητής δεν έδωσε επαρκείς εξηγήσεις ως προς το νόμιμο της κατοχής τους</w:t>
      </w:r>
      <w:r w:rsidR="00AC32D3">
        <w:rPr>
          <w:rFonts w:ascii="Bookman Old Style" w:eastAsia="Times New Roman" w:hAnsi="Bookman Old Style" w:cs="Times New Roman"/>
          <w:kern w:val="0"/>
          <w:sz w:val="28"/>
          <w:szCs w:val="28"/>
          <w:lang w:val="el-GR"/>
          <w14:ligatures w14:val="none"/>
        </w:rPr>
        <w:t xml:space="preserve">. </w:t>
      </w:r>
      <w:r w:rsidR="005F616B">
        <w:rPr>
          <w:rFonts w:ascii="Bookman Old Style" w:eastAsia="Times New Roman" w:hAnsi="Bookman Old Style" w:cs="Times New Roman"/>
          <w:kern w:val="0"/>
          <w:sz w:val="28"/>
          <w:szCs w:val="28"/>
          <w:lang w:val="el-GR"/>
          <w14:ligatures w14:val="none"/>
        </w:rPr>
        <w:t>Ο Αιτητής συνελήφθη δυνάμει δικαστικού εντάλματος και εναντίον του εκδόθηκε διάταγμα οκταήμερης προσωποκράτησης. Σύμφωνα πάντα με τον ενόρκως δηλούντα, στα πλαίσια διερεύνησης της υπόθεσης κλήθηκαν και μετ</w:t>
      </w:r>
      <w:r w:rsidR="005625D1">
        <w:rPr>
          <w:rFonts w:ascii="Bookman Old Style" w:eastAsia="Times New Roman" w:hAnsi="Bookman Old Style" w:cs="Times New Roman"/>
          <w:kern w:val="0"/>
          <w:sz w:val="28"/>
          <w:szCs w:val="28"/>
          <w:lang w:val="el-GR"/>
          <w14:ligatures w14:val="none"/>
        </w:rPr>
        <w:t>έ</w:t>
      </w:r>
      <w:r w:rsidR="005F616B">
        <w:rPr>
          <w:rFonts w:ascii="Bookman Old Style" w:eastAsia="Times New Roman" w:hAnsi="Bookman Old Style" w:cs="Times New Roman"/>
          <w:kern w:val="0"/>
          <w:sz w:val="28"/>
          <w:szCs w:val="28"/>
          <w:lang w:val="el-GR"/>
          <w14:ligatures w14:val="none"/>
        </w:rPr>
        <w:t xml:space="preserve">βησαν στα γραφεία του ΤΑΕ Λεμεσού </w:t>
      </w:r>
      <w:proofErr w:type="spellStart"/>
      <w:r w:rsidR="005F616B">
        <w:rPr>
          <w:rFonts w:ascii="Bookman Old Style" w:eastAsia="Times New Roman" w:hAnsi="Bookman Old Style" w:cs="Times New Roman"/>
          <w:kern w:val="0"/>
          <w:sz w:val="28"/>
          <w:szCs w:val="28"/>
          <w:lang w:val="el-GR"/>
          <w14:ligatures w14:val="none"/>
        </w:rPr>
        <w:t>παραπονούμενοι</w:t>
      </w:r>
      <w:proofErr w:type="spellEnd"/>
      <w:r w:rsidR="005F616B">
        <w:rPr>
          <w:rFonts w:ascii="Bookman Old Style" w:eastAsia="Times New Roman" w:hAnsi="Bookman Old Style" w:cs="Times New Roman"/>
          <w:kern w:val="0"/>
          <w:sz w:val="28"/>
          <w:szCs w:val="28"/>
          <w:lang w:val="el-GR"/>
          <w14:ligatures w14:val="none"/>
        </w:rPr>
        <w:t xml:space="preserve"> διαφόρων υποθέσεων διαρρήξεων κατοικιών και κλοπών για επιθεώρηση της εν λόγω κατασχεθείσας περιουσίας και κάποιοι εξ αυτών αναγνώρι</w:t>
      </w:r>
      <w:r w:rsidR="002D50A5">
        <w:rPr>
          <w:rFonts w:ascii="Bookman Old Style" w:eastAsia="Times New Roman" w:hAnsi="Bookman Old Style" w:cs="Times New Roman"/>
          <w:kern w:val="0"/>
          <w:sz w:val="28"/>
          <w:szCs w:val="28"/>
          <w:lang w:val="el-GR"/>
          <w14:ligatures w14:val="none"/>
        </w:rPr>
        <w:t>σ</w:t>
      </w:r>
      <w:r w:rsidR="005F616B">
        <w:rPr>
          <w:rFonts w:ascii="Bookman Old Style" w:eastAsia="Times New Roman" w:hAnsi="Bookman Old Style" w:cs="Times New Roman"/>
          <w:kern w:val="0"/>
          <w:sz w:val="28"/>
          <w:szCs w:val="28"/>
          <w:lang w:val="el-GR"/>
          <w14:ligatures w14:val="none"/>
        </w:rPr>
        <w:t>αν αυτή</w:t>
      </w:r>
      <w:r w:rsidR="00445649">
        <w:rPr>
          <w:rFonts w:ascii="Bookman Old Style" w:eastAsia="Times New Roman" w:hAnsi="Bookman Old Style" w:cs="Times New Roman"/>
          <w:kern w:val="0"/>
          <w:sz w:val="28"/>
          <w:szCs w:val="28"/>
          <w:lang w:val="el-GR"/>
          <w14:ligatures w14:val="none"/>
        </w:rPr>
        <w:t xml:space="preserve">, σε </w:t>
      </w:r>
      <w:r w:rsidR="005F616B">
        <w:rPr>
          <w:rFonts w:ascii="Bookman Old Style" w:eastAsia="Times New Roman" w:hAnsi="Bookman Old Style" w:cs="Times New Roman"/>
          <w:kern w:val="0"/>
          <w:sz w:val="28"/>
          <w:szCs w:val="28"/>
          <w:lang w:val="el-GR"/>
          <w14:ligatures w14:val="none"/>
        </w:rPr>
        <w:t xml:space="preserve">συνολικά εννέα υποθέσεις. </w:t>
      </w:r>
      <w:r w:rsidR="00B766DF">
        <w:rPr>
          <w:rFonts w:ascii="Bookman Old Style" w:eastAsia="Times New Roman" w:hAnsi="Bookman Old Style" w:cs="Times New Roman"/>
          <w:kern w:val="0"/>
          <w:sz w:val="28"/>
          <w:szCs w:val="28"/>
          <w:lang w:val="el-GR"/>
          <w14:ligatures w14:val="none"/>
        </w:rPr>
        <w:t>Ο ενόρκως δηλών ανέφερε επίσης ότι σ</w:t>
      </w:r>
      <w:r w:rsidR="005F616B">
        <w:rPr>
          <w:rFonts w:ascii="Bookman Old Style" w:eastAsia="Times New Roman" w:hAnsi="Bookman Old Style" w:cs="Times New Roman"/>
          <w:kern w:val="0"/>
          <w:sz w:val="28"/>
          <w:szCs w:val="28"/>
          <w:lang w:val="el-GR"/>
          <w14:ligatures w14:val="none"/>
        </w:rPr>
        <w:t xml:space="preserve">τις 8.11.23 ο Αιτητής συνελήφθη δυνάμει δικαστικού εντάλματος σύλληψης και τόσο στην ανακριτική κατάθεση όσο και στη γραπτή κατηγορία δεν έδωσε επαρκείς απαντήσεις για την προέλευση και το νόμιμο της κατοχής της περιουσίας. </w:t>
      </w:r>
      <w:r w:rsidR="005C0EC8">
        <w:rPr>
          <w:rFonts w:ascii="Bookman Old Style" w:eastAsia="Times New Roman" w:hAnsi="Bookman Old Style" w:cs="Times New Roman"/>
          <w:kern w:val="0"/>
          <w:sz w:val="28"/>
          <w:szCs w:val="28"/>
          <w:lang w:val="el-GR"/>
          <w14:ligatures w14:val="none"/>
        </w:rPr>
        <w:t xml:space="preserve">Το Δικαστήριο εξέδωσε το αιτούμενο διάταγμα για την </w:t>
      </w:r>
      <w:r w:rsidR="005C0EC8">
        <w:rPr>
          <w:rFonts w:ascii="Bookman Old Style" w:eastAsia="Times New Roman" w:hAnsi="Bookman Old Style" w:cs="Times New Roman"/>
          <w:kern w:val="0"/>
          <w:sz w:val="28"/>
          <w:szCs w:val="28"/>
          <w:lang w:val="el-GR"/>
          <w14:ligatures w14:val="none"/>
        </w:rPr>
        <w:lastRenderedPageBreak/>
        <w:t>κατακράτηση των τεκμηρίων μέχρι την συμπλήρωση των αστυνομικών εξετάσεων και την αποπεράτωση οποιασδήποτε ποινικής διαδικασίας δύναται να διεξαχθεί σε σχέση με αυτά.</w:t>
      </w:r>
    </w:p>
    <w:p w14:paraId="524BAC98" w14:textId="59CD8DAC" w:rsidR="004B06D7" w:rsidRDefault="000F5AF6" w:rsidP="00AB6B28">
      <w:pPr>
        <w:tabs>
          <w:tab w:val="left" w:pos="567"/>
        </w:tabs>
        <w:spacing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Με βάση την αίτηση κατακράτησης τεκμηρίων, </w:t>
      </w:r>
      <w:r w:rsidR="00C14488">
        <w:rPr>
          <w:rFonts w:ascii="Bookman Old Style" w:eastAsia="Times New Roman" w:hAnsi="Bookman Old Style" w:cs="Times New Roman"/>
          <w:kern w:val="0"/>
          <w:sz w:val="28"/>
          <w:szCs w:val="28"/>
          <w:lang w:val="el-GR"/>
          <w14:ligatures w14:val="none"/>
        </w:rPr>
        <w:t>ε</w:t>
      </w:r>
      <w:r>
        <w:rPr>
          <w:rFonts w:ascii="Bookman Old Style" w:eastAsia="Times New Roman" w:hAnsi="Bookman Old Style" w:cs="Times New Roman"/>
          <w:kern w:val="0"/>
          <w:sz w:val="28"/>
          <w:szCs w:val="28"/>
          <w:lang w:val="el-GR"/>
          <w14:ligatures w14:val="none"/>
        </w:rPr>
        <w:t xml:space="preserve">ίναι σαφές πως το ένταλμα έρευνας είχε εκδοθεί και </w:t>
      </w:r>
      <w:proofErr w:type="spellStart"/>
      <w:r>
        <w:rPr>
          <w:rFonts w:ascii="Bookman Old Style" w:eastAsia="Times New Roman" w:hAnsi="Bookman Old Style" w:cs="Times New Roman"/>
          <w:kern w:val="0"/>
          <w:sz w:val="28"/>
          <w:szCs w:val="28"/>
          <w:lang w:val="el-GR"/>
          <w14:ligatures w14:val="none"/>
        </w:rPr>
        <w:t>περιορίζετο</w:t>
      </w:r>
      <w:proofErr w:type="spellEnd"/>
      <w:r>
        <w:rPr>
          <w:rFonts w:ascii="Bookman Old Style" w:eastAsia="Times New Roman" w:hAnsi="Bookman Old Style" w:cs="Times New Roman"/>
          <w:kern w:val="0"/>
          <w:sz w:val="28"/>
          <w:szCs w:val="28"/>
          <w:lang w:val="el-GR"/>
          <w14:ligatures w14:val="none"/>
        </w:rPr>
        <w:t xml:space="preserve"> σε ελεγχόμενα φάρμακα τάξεως Α και Β. </w:t>
      </w:r>
      <w:r w:rsidR="00C14488">
        <w:rPr>
          <w:rFonts w:ascii="Bookman Old Style" w:eastAsia="Times New Roman" w:hAnsi="Bookman Old Style" w:cs="Times New Roman"/>
          <w:kern w:val="0"/>
          <w:sz w:val="28"/>
          <w:szCs w:val="28"/>
          <w:lang w:val="el-GR"/>
          <w14:ligatures w14:val="none"/>
        </w:rPr>
        <w:t xml:space="preserve">Προκύπτει επίσης πως κατά τη διεξαγωγή της έρευνας δυνάμει του εν λόγω εντάλματος, εντοπίστηκε μεγάλη ποσότητα περιουσίας, ως αυτή περιγράφεται ανωτέρω, για την οποία ο Αιτητής φέρεται να μην είχε δώσει επαρκείς εξηγήσεις ως προς το νόμιμο της κατοχής τους. </w:t>
      </w:r>
      <w:r w:rsidR="007513B4">
        <w:rPr>
          <w:rFonts w:ascii="Bookman Old Style" w:eastAsia="Times New Roman" w:hAnsi="Bookman Old Style" w:cs="Times New Roman"/>
          <w:kern w:val="0"/>
          <w:sz w:val="28"/>
          <w:szCs w:val="28"/>
          <w:lang w:val="el-GR"/>
          <w14:ligatures w14:val="none"/>
        </w:rPr>
        <w:t xml:space="preserve">Ο </w:t>
      </w:r>
      <w:r w:rsidR="00B00575">
        <w:rPr>
          <w:rFonts w:ascii="Bookman Old Style" w:eastAsia="Times New Roman" w:hAnsi="Bookman Old Style" w:cs="Times New Roman"/>
          <w:kern w:val="0"/>
          <w:sz w:val="28"/>
          <w:szCs w:val="28"/>
          <w:lang w:val="el-GR"/>
          <w14:ligatures w14:val="none"/>
        </w:rPr>
        <w:t>Αιτητής συνελήφθη επ’  αυτοφώρ</w:t>
      </w:r>
      <w:r w:rsidR="009A7075">
        <w:rPr>
          <w:rFonts w:ascii="Bookman Old Style" w:eastAsia="Times New Roman" w:hAnsi="Bookman Old Style" w:cs="Times New Roman"/>
          <w:kern w:val="0"/>
          <w:sz w:val="28"/>
          <w:szCs w:val="28"/>
          <w:lang w:val="el-GR"/>
          <w14:ligatures w14:val="none"/>
        </w:rPr>
        <w:t>ω</w:t>
      </w:r>
      <w:r w:rsidR="00B00575">
        <w:rPr>
          <w:rFonts w:ascii="Bookman Old Style" w:eastAsia="Times New Roman" w:hAnsi="Bookman Old Style" w:cs="Times New Roman"/>
          <w:kern w:val="0"/>
          <w:sz w:val="28"/>
          <w:szCs w:val="28"/>
          <w:lang w:val="el-GR"/>
          <w14:ligatures w14:val="none"/>
        </w:rPr>
        <w:t xml:space="preserve"> για, μεταξύ άλλων, το εν λόγω αδίκημα. Ακολούθως </w:t>
      </w:r>
      <w:proofErr w:type="spellStart"/>
      <w:r w:rsidR="00B00575">
        <w:rPr>
          <w:rFonts w:ascii="Bookman Old Style" w:eastAsia="Times New Roman" w:hAnsi="Bookman Old Style" w:cs="Times New Roman"/>
          <w:kern w:val="0"/>
          <w:sz w:val="28"/>
          <w:szCs w:val="28"/>
          <w:lang w:val="el-GR"/>
          <w14:ligatures w14:val="none"/>
        </w:rPr>
        <w:t>διεφάνη</w:t>
      </w:r>
      <w:proofErr w:type="spellEnd"/>
      <w:r w:rsidR="00B00575">
        <w:rPr>
          <w:rFonts w:ascii="Bookman Old Style" w:eastAsia="Times New Roman" w:hAnsi="Bookman Old Style" w:cs="Times New Roman"/>
          <w:kern w:val="0"/>
          <w:sz w:val="28"/>
          <w:szCs w:val="28"/>
          <w:lang w:val="el-GR"/>
          <w14:ligatures w14:val="none"/>
        </w:rPr>
        <w:t xml:space="preserve"> ότι μέρος της εν λόγω περιουσίας αναγνωρίστηκε ως η κλοπιμαία περιουσία από τους </w:t>
      </w:r>
      <w:proofErr w:type="spellStart"/>
      <w:r w:rsidR="00B00575">
        <w:rPr>
          <w:rFonts w:ascii="Bookman Old Style" w:eastAsia="Times New Roman" w:hAnsi="Bookman Old Style" w:cs="Times New Roman"/>
          <w:kern w:val="0"/>
          <w:sz w:val="28"/>
          <w:szCs w:val="28"/>
          <w:lang w:val="el-GR"/>
          <w14:ligatures w14:val="none"/>
        </w:rPr>
        <w:t>παραπονούμενους</w:t>
      </w:r>
      <w:proofErr w:type="spellEnd"/>
      <w:r w:rsidR="00B00575">
        <w:rPr>
          <w:rFonts w:ascii="Bookman Old Style" w:eastAsia="Times New Roman" w:hAnsi="Bookman Old Style" w:cs="Times New Roman"/>
          <w:kern w:val="0"/>
          <w:sz w:val="28"/>
          <w:szCs w:val="28"/>
          <w:lang w:val="el-GR"/>
          <w14:ligatures w14:val="none"/>
        </w:rPr>
        <w:t xml:space="preserve"> διαφόρων υποθέσεων διαρρήξεων κατοικιών και κλοπών. Αφού συνελήφθη, ο Αιτητής συνέχισε, στο πλαίσιο λήψης ανακριτικής κατάθεσης και γραπτής κατηγορίας του, να μην δίδει επαρκείς εξηγήσεις ως προς την προέλευση και το νόμιμο της κατοχής τους. </w:t>
      </w:r>
    </w:p>
    <w:p w14:paraId="0FD2CBFE" w14:textId="65FFB543" w:rsidR="00C14488" w:rsidRDefault="00326200" w:rsidP="00AB6B28">
      <w:pPr>
        <w:tabs>
          <w:tab w:val="left" w:pos="567"/>
        </w:tabs>
        <w:spacing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Το σύνολο της περιουσίας όπως αυτό καταγράφεται αναλυτικά στα Παραρτήματα Α-Δ αφορά μια </w:t>
      </w:r>
      <w:r w:rsidR="002D67E6">
        <w:rPr>
          <w:rFonts w:ascii="Bookman Old Style" w:eastAsia="Times New Roman" w:hAnsi="Bookman Old Style" w:cs="Times New Roman"/>
          <w:kern w:val="0"/>
          <w:sz w:val="28"/>
          <w:szCs w:val="28"/>
          <w:lang w:val="el-GR"/>
          <w14:ligatures w14:val="none"/>
        </w:rPr>
        <w:t xml:space="preserve">πολύ μεγάλη ποσότητα αντικειμένων, </w:t>
      </w:r>
      <w:r w:rsidR="00595E62">
        <w:rPr>
          <w:rFonts w:ascii="Bookman Old Style" w:eastAsia="Times New Roman" w:hAnsi="Bookman Old Style" w:cs="Times New Roman"/>
          <w:kern w:val="0"/>
          <w:sz w:val="28"/>
          <w:szCs w:val="28"/>
          <w:lang w:val="el-GR"/>
          <w14:ligatures w14:val="none"/>
        </w:rPr>
        <w:t xml:space="preserve">συνολικά 277, </w:t>
      </w:r>
      <w:r w:rsidR="002D67E6">
        <w:rPr>
          <w:rFonts w:ascii="Bookman Old Style" w:eastAsia="Times New Roman" w:hAnsi="Bookman Old Style" w:cs="Times New Roman"/>
          <w:kern w:val="0"/>
          <w:sz w:val="28"/>
          <w:szCs w:val="28"/>
          <w:lang w:val="el-GR"/>
          <w14:ligatures w14:val="none"/>
        </w:rPr>
        <w:t xml:space="preserve">συμπεριλαμβανομένων 25 ρολογιών, 19 ζευγαριών </w:t>
      </w:r>
      <w:r w:rsidR="002D67E6">
        <w:rPr>
          <w:rFonts w:ascii="Bookman Old Style" w:eastAsia="Times New Roman" w:hAnsi="Bookman Old Style" w:cs="Times New Roman"/>
          <w:kern w:val="0"/>
          <w:sz w:val="28"/>
          <w:szCs w:val="28"/>
          <w:lang w:val="el-GR"/>
          <w14:ligatures w14:val="none"/>
        </w:rPr>
        <w:lastRenderedPageBreak/>
        <w:t>μανικετόκουμπων</w:t>
      </w:r>
      <w:r w:rsidR="00595E62">
        <w:rPr>
          <w:rFonts w:ascii="Bookman Old Style" w:eastAsia="Times New Roman" w:hAnsi="Bookman Old Style" w:cs="Times New Roman"/>
          <w:kern w:val="0"/>
          <w:sz w:val="28"/>
          <w:szCs w:val="28"/>
          <w:lang w:val="el-GR"/>
          <w14:ligatures w14:val="none"/>
        </w:rPr>
        <w:t xml:space="preserve"> και πάνω από 85 δακτυλίδια, καρφίτσες, βραχιόλια και καδένες λαιμού. </w:t>
      </w:r>
    </w:p>
    <w:p w14:paraId="5D21B701" w14:textId="1DD9AF5F" w:rsidR="00524661" w:rsidRDefault="00661B6C" w:rsidP="00AB6B28">
      <w:pPr>
        <w:tabs>
          <w:tab w:val="left" w:pos="567"/>
        </w:tabs>
        <w:spacing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Στο πλαίσιο της αίτησης για κατακράτηση τεκμηρίων και υ</w:t>
      </w:r>
      <w:r w:rsidR="00B00575">
        <w:rPr>
          <w:rFonts w:ascii="Bookman Old Style" w:eastAsia="Times New Roman" w:hAnsi="Bookman Old Style" w:cs="Times New Roman"/>
          <w:kern w:val="0"/>
          <w:sz w:val="28"/>
          <w:szCs w:val="28"/>
          <w:lang w:val="el-GR"/>
          <w14:ligatures w14:val="none"/>
        </w:rPr>
        <w:t xml:space="preserve">πό το φως των πιο πάνω δεδομένων, </w:t>
      </w:r>
      <w:r w:rsidR="00022EE0">
        <w:rPr>
          <w:rFonts w:ascii="Bookman Old Style" w:eastAsia="Times New Roman" w:hAnsi="Bookman Old Style" w:cs="Times New Roman"/>
          <w:kern w:val="0"/>
          <w:sz w:val="28"/>
          <w:szCs w:val="28"/>
          <w:lang w:val="el-GR"/>
          <w14:ligatures w14:val="none"/>
        </w:rPr>
        <w:t>και κυρίως της ποσότητας</w:t>
      </w:r>
      <w:r w:rsidR="003009CB">
        <w:rPr>
          <w:rFonts w:ascii="Bookman Old Style" w:eastAsia="Times New Roman" w:hAnsi="Bookman Old Style" w:cs="Times New Roman"/>
          <w:kern w:val="0"/>
          <w:sz w:val="28"/>
          <w:szCs w:val="28"/>
          <w:lang w:val="el-GR"/>
          <w14:ligatures w14:val="none"/>
        </w:rPr>
        <w:t xml:space="preserve"> και </w:t>
      </w:r>
      <w:r w:rsidR="00022EE0">
        <w:rPr>
          <w:rFonts w:ascii="Bookman Old Style" w:eastAsia="Times New Roman" w:hAnsi="Bookman Old Style" w:cs="Times New Roman"/>
          <w:kern w:val="0"/>
          <w:sz w:val="28"/>
          <w:szCs w:val="28"/>
          <w:lang w:val="el-GR"/>
          <w14:ligatures w14:val="none"/>
        </w:rPr>
        <w:t>του είδους της περιουσίας</w:t>
      </w:r>
      <w:r w:rsidR="00524661">
        <w:rPr>
          <w:rFonts w:ascii="Bookman Old Style" w:eastAsia="Times New Roman" w:hAnsi="Bookman Old Style" w:cs="Times New Roman"/>
          <w:kern w:val="0"/>
          <w:sz w:val="28"/>
          <w:szCs w:val="28"/>
          <w:lang w:val="el-GR"/>
          <w14:ligatures w14:val="none"/>
        </w:rPr>
        <w:t xml:space="preserve">, </w:t>
      </w:r>
      <w:r w:rsidR="007A2FB4">
        <w:rPr>
          <w:rFonts w:ascii="Bookman Old Style" w:eastAsia="Times New Roman" w:hAnsi="Bookman Old Style" w:cs="Times New Roman"/>
          <w:kern w:val="0"/>
          <w:sz w:val="28"/>
          <w:szCs w:val="28"/>
          <w:lang w:val="el-GR"/>
          <w14:ligatures w14:val="none"/>
        </w:rPr>
        <w:t xml:space="preserve">μετά τον εντοπισμό και τη μη επαρκή επεξήγηση ως προς το νόμιμο της κατοχής της εν λόγω περιουσίας, </w:t>
      </w:r>
      <w:r>
        <w:rPr>
          <w:rFonts w:ascii="Bookman Old Style" w:eastAsia="Times New Roman" w:hAnsi="Bookman Old Style" w:cs="Times New Roman"/>
          <w:kern w:val="0"/>
          <w:sz w:val="28"/>
          <w:szCs w:val="28"/>
          <w:lang w:val="el-GR"/>
          <w14:ligatures w14:val="none"/>
        </w:rPr>
        <w:t xml:space="preserve">εύλογα δημιουργείτο </w:t>
      </w:r>
      <w:r w:rsidR="00524661">
        <w:rPr>
          <w:rFonts w:ascii="Bookman Old Style" w:eastAsia="Times New Roman" w:hAnsi="Bookman Old Style" w:cs="Times New Roman"/>
          <w:kern w:val="0"/>
          <w:sz w:val="28"/>
          <w:szCs w:val="28"/>
          <w:lang w:val="el-GR"/>
          <w14:ligatures w14:val="none"/>
        </w:rPr>
        <w:t xml:space="preserve">υποψία για την πιθανή διάπραξη του αδικήματος της παράνομης κατοχής περιουσίας από τον </w:t>
      </w:r>
      <w:proofErr w:type="spellStart"/>
      <w:r w:rsidR="00524661">
        <w:rPr>
          <w:rFonts w:ascii="Bookman Old Style" w:eastAsia="Times New Roman" w:hAnsi="Bookman Old Style" w:cs="Times New Roman"/>
          <w:kern w:val="0"/>
          <w:sz w:val="28"/>
          <w:szCs w:val="28"/>
          <w:lang w:val="el-GR"/>
          <w14:ligatures w14:val="none"/>
        </w:rPr>
        <w:t>Αιτητή</w:t>
      </w:r>
      <w:proofErr w:type="spellEnd"/>
      <w:r w:rsidR="00524661">
        <w:rPr>
          <w:rFonts w:ascii="Bookman Old Style" w:eastAsia="Times New Roman" w:hAnsi="Bookman Old Style" w:cs="Times New Roman"/>
          <w:kern w:val="0"/>
          <w:sz w:val="28"/>
          <w:szCs w:val="28"/>
          <w:lang w:val="el-GR"/>
          <w14:ligatures w14:val="none"/>
        </w:rPr>
        <w:t xml:space="preserve">. </w:t>
      </w:r>
      <w:r w:rsidR="00524661">
        <w:rPr>
          <w:rFonts w:ascii="Bookman Old Style" w:hAnsi="Bookman Old Style"/>
          <w:sz w:val="28"/>
          <w:szCs w:val="28"/>
          <w:lang w:val="el-GR"/>
        </w:rPr>
        <w:t xml:space="preserve">Σύμφωνα με το </w:t>
      </w:r>
      <w:r w:rsidR="00524661" w:rsidRPr="00B93F20">
        <w:rPr>
          <w:rFonts w:ascii="Bookman Old Style" w:hAnsi="Bookman Old Style"/>
          <w:b/>
          <w:bCs/>
          <w:i/>
          <w:iCs/>
          <w:sz w:val="28"/>
          <w:szCs w:val="28"/>
          <w:lang w:val="el-GR"/>
        </w:rPr>
        <w:t>άρθρο 309</w:t>
      </w:r>
      <w:r w:rsidR="00524661">
        <w:rPr>
          <w:rFonts w:ascii="Bookman Old Style" w:hAnsi="Bookman Old Style"/>
          <w:sz w:val="28"/>
          <w:szCs w:val="28"/>
          <w:lang w:val="el-GR"/>
        </w:rPr>
        <w:t xml:space="preserve"> του </w:t>
      </w:r>
      <w:r w:rsidR="00524661" w:rsidRPr="00B93F20">
        <w:rPr>
          <w:rFonts w:ascii="Bookman Old Style" w:hAnsi="Bookman Old Style"/>
          <w:b/>
          <w:bCs/>
          <w:i/>
          <w:iCs/>
          <w:sz w:val="28"/>
          <w:szCs w:val="28"/>
          <w:lang w:val="el-GR"/>
        </w:rPr>
        <w:t>περί Ποινικού Κώδικα Νόμου, Κεφ. 154</w:t>
      </w:r>
      <w:r w:rsidR="00524661">
        <w:rPr>
          <w:rFonts w:ascii="Bookman Old Style" w:hAnsi="Bookman Old Style"/>
          <w:sz w:val="28"/>
          <w:szCs w:val="28"/>
          <w:lang w:val="el-GR"/>
        </w:rPr>
        <w:t>, τ</w:t>
      </w:r>
      <w:r w:rsidR="00524661" w:rsidRPr="00B93F20">
        <w:rPr>
          <w:rFonts w:ascii="Bookman Old Style" w:hAnsi="Bookman Old Style"/>
          <w:sz w:val="28"/>
          <w:szCs w:val="28"/>
          <w:lang w:val="el-GR"/>
        </w:rPr>
        <w:t xml:space="preserve">ο αδίκημα της παράνομης κατοχής περιουσίας διαπράττεται όταν κάποιος έχει στην κατοχή του περιουσία για την οποία υπάρχουν εύλογες υπόνοιες ότι είναι κλοπιμαία, εκτός αν αποδείξει με τρόπο που ικανοποιεί το Δικαστήριο ότι απέκτησε νόμιμα την κατοχή τους.  </w:t>
      </w:r>
    </w:p>
    <w:p w14:paraId="15E4021E" w14:textId="7D0C54BD" w:rsidR="00ED320F" w:rsidRPr="00B93F20" w:rsidRDefault="00842B65" w:rsidP="009A7075">
      <w:pPr>
        <w:tabs>
          <w:tab w:val="left" w:pos="567"/>
        </w:tabs>
        <w:spacing w:after="100" w:afterAutospacing="1" w:line="480" w:lineRule="auto"/>
        <w:ind w:firstLine="567"/>
        <w:jc w:val="both"/>
        <w:rPr>
          <w:rFonts w:ascii="Bookman Old Style" w:hAnsi="Bookman Old Style"/>
          <w:sz w:val="28"/>
          <w:szCs w:val="28"/>
          <w:lang w:val="el-GR"/>
        </w:rPr>
      </w:pPr>
      <w:r>
        <w:rPr>
          <w:rFonts w:ascii="Bookman Old Style" w:eastAsia="Times New Roman" w:hAnsi="Bookman Old Style" w:cs="Times New Roman"/>
          <w:kern w:val="0"/>
          <w:sz w:val="28"/>
          <w:szCs w:val="28"/>
          <w:lang w:val="el-GR"/>
          <w14:ligatures w14:val="none"/>
        </w:rPr>
        <w:t>Στη βάση αυτής της εύλογης υποψίας, η</w:t>
      </w:r>
      <w:r w:rsidR="007A2FB4">
        <w:rPr>
          <w:rFonts w:ascii="Bookman Old Style" w:eastAsia="Times New Roman" w:hAnsi="Bookman Old Style" w:cs="Times New Roman"/>
          <w:kern w:val="0"/>
          <w:sz w:val="28"/>
          <w:szCs w:val="28"/>
          <w:lang w:val="el-GR"/>
          <w14:ligatures w14:val="none"/>
        </w:rPr>
        <w:t xml:space="preserve"> Αστυνομία είχε εξουσία να κατακρατήσει </w:t>
      </w:r>
      <w:r w:rsidR="0046173A">
        <w:rPr>
          <w:rFonts w:ascii="Bookman Old Style" w:eastAsia="Times New Roman" w:hAnsi="Bookman Old Style" w:cs="Times New Roman"/>
          <w:kern w:val="0"/>
          <w:sz w:val="28"/>
          <w:szCs w:val="28"/>
          <w:lang w:val="el-GR"/>
          <w14:ligatures w14:val="none"/>
        </w:rPr>
        <w:t>την εν λόγω περιουσία</w:t>
      </w:r>
      <w:r w:rsidR="007A2FB4">
        <w:rPr>
          <w:rFonts w:ascii="Bookman Old Style" w:eastAsia="Times New Roman" w:hAnsi="Bookman Old Style" w:cs="Times New Roman"/>
          <w:kern w:val="0"/>
          <w:sz w:val="28"/>
          <w:szCs w:val="28"/>
          <w:lang w:val="el-GR"/>
          <w14:ligatures w14:val="none"/>
        </w:rPr>
        <w:t xml:space="preserve"> χωρίς την ύπαρξη εντάλματος, με βάση το </w:t>
      </w:r>
      <w:r w:rsidR="007A2FB4" w:rsidRPr="00676092">
        <w:rPr>
          <w:rFonts w:ascii="Bookman Old Style" w:eastAsia="Times New Roman" w:hAnsi="Bookman Old Style" w:cs="Times New Roman"/>
          <w:b/>
          <w:bCs/>
          <w:i/>
          <w:iCs/>
          <w:kern w:val="0"/>
          <w:sz w:val="28"/>
          <w:szCs w:val="28"/>
          <w:lang w:val="el-GR"/>
          <w14:ligatures w14:val="none"/>
        </w:rPr>
        <w:t>άρθρο</w:t>
      </w:r>
      <w:r w:rsidR="007A2FB4">
        <w:rPr>
          <w:rFonts w:ascii="Bookman Old Style" w:eastAsia="Times New Roman" w:hAnsi="Bookman Old Style" w:cs="Times New Roman"/>
          <w:kern w:val="0"/>
          <w:sz w:val="28"/>
          <w:szCs w:val="28"/>
          <w:lang w:val="el-GR"/>
          <w14:ligatures w14:val="none"/>
        </w:rPr>
        <w:t xml:space="preserve"> </w:t>
      </w:r>
      <w:r w:rsidR="007A2FB4" w:rsidRPr="00676092">
        <w:rPr>
          <w:rFonts w:ascii="Bookman Old Style" w:eastAsia="Times New Roman" w:hAnsi="Bookman Old Style" w:cs="Times New Roman"/>
          <w:b/>
          <w:bCs/>
          <w:i/>
          <w:iCs/>
          <w:kern w:val="0"/>
          <w:sz w:val="28"/>
          <w:szCs w:val="28"/>
          <w:lang w:val="el-GR"/>
          <w14:ligatures w14:val="none"/>
        </w:rPr>
        <w:t>25</w:t>
      </w:r>
      <w:r w:rsidR="009A7075">
        <w:rPr>
          <w:rFonts w:ascii="Bookman Old Style" w:eastAsia="Times New Roman" w:hAnsi="Bookman Old Style" w:cs="Times New Roman"/>
          <w:b/>
          <w:bCs/>
          <w:i/>
          <w:iCs/>
          <w:kern w:val="0"/>
          <w:sz w:val="28"/>
          <w:szCs w:val="28"/>
          <w:lang w:val="el-GR"/>
          <w14:ligatures w14:val="none"/>
        </w:rPr>
        <w:t xml:space="preserve"> </w:t>
      </w:r>
      <w:r w:rsidR="007A2FB4" w:rsidRPr="00676092">
        <w:rPr>
          <w:rFonts w:ascii="Bookman Old Style" w:eastAsia="Times New Roman" w:hAnsi="Bookman Old Style" w:cs="Times New Roman"/>
          <w:kern w:val="0"/>
          <w:sz w:val="28"/>
          <w:szCs w:val="28"/>
          <w:lang w:val="el-GR"/>
          <w14:ligatures w14:val="none"/>
        </w:rPr>
        <w:t>του</w:t>
      </w:r>
      <w:r w:rsidR="007A2FB4" w:rsidRPr="00676092">
        <w:rPr>
          <w:rFonts w:ascii="Bookman Old Style" w:eastAsia="Times New Roman" w:hAnsi="Bookman Old Style" w:cs="Times New Roman"/>
          <w:b/>
          <w:bCs/>
          <w:i/>
          <w:iCs/>
          <w:kern w:val="0"/>
          <w:sz w:val="28"/>
          <w:szCs w:val="28"/>
          <w:lang w:val="el-GR"/>
          <w14:ligatures w14:val="none"/>
        </w:rPr>
        <w:t xml:space="preserve"> περί Ποινικής Δικονομίας Νόμο</w:t>
      </w:r>
      <w:r w:rsidR="00676092">
        <w:rPr>
          <w:rFonts w:ascii="Bookman Old Style" w:eastAsia="Times New Roman" w:hAnsi="Bookman Old Style" w:cs="Times New Roman"/>
          <w:b/>
          <w:bCs/>
          <w:i/>
          <w:iCs/>
          <w:kern w:val="0"/>
          <w:sz w:val="28"/>
          <w:szCs w:val="28"/>
          <w:lang w:val="el-GR"/>
          <w14:ligatures w14:val="none"/>
        </w:rPr>
        <w:t>υ</w:t>
      </w:r>
      <w:r w:rsidR="007A2FB4" w:rsidRPr="00676092">
        <w:rPr>
          <w:rFonts w:ascii="Bookman Old Style" w:eastAsia="Times New Roman" w:hAnsi="Bookman Old Style" w:cs="Times New Roman"/>
          <w:b/>
          <w:bCs/>
          <w:i/>
          <w:iCs/>
          <w:kern w:val="0"/>
          <w:sz w:val="28"/>
          <w:szCs w:val="28"/>
          <w:lang w:val="el-GR"/>
          <w14:ligatures w14:val="none"/>
        </w:rPr>
        <w:t>, Κεφ. 155</w:t>
      </w:r>
      <w:r w:rsidR="009A7075">
        <w:rPr>
          <w:rFonts w:ascii="Bookman Old Style" w:eastAsia="Times New Roman" w:hAnsi="Bookman Old Style" w:cs="Times New Roman"/>
          <w:kern w:val="0"/>
          <w:sz w:val="28"/>
          <w:szCs w:val="28"/>
          <w:lang w:val="el-GR"/>
          <w14:ligatures w14:val="none"/>
        </w:rPr>
        <w:t>.</w:t>
      </w:r>
      <w:r w:rsidR="007A2FB4">
        <w:rPr>
          <w:rFonts w:ascii="Bookman Old Style" w:hAnsi="Bookman Old Style"/>
          <w:sz w:val="28"/>
          <w:szCs w:val="28"/>
          <w:lang w:val="el-GR"/>
        </w:rPr>
        <w:t xml:space="preserve"> </w:t>
      </w:r>
      <w:r w:rsidR="00B93F20" w:rsidRPr="00B93F20">
        <w:rPr>
          <w:rFonts w:ascii="Bookman Old Style" w:hAnsi="Bookman Old Style"/>
          <w:sz w:val="28"/>
          <w:szCs w:val="28"/>
          <w:lang w:val="el-GR"/>
        </w:rPr>
        <w:t xml:space="preserve"> </w:t>
      </w:r>
    </w:p>
    <w:p w14:paraId="12616B77" w14:textId="051F2DC8" w:rsidR="00CD1C49" w:rsidRDefault="0098077A" w:rsidP="00AB6B28">
      <w:pPr>
        <w:tabs>
          <w:tab w:val="left" w:pos="567"/>
        </w:tabs>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όσα αναφέρονται ανωτέρω, διαφαίνεται ότι </w:t>
      </w:r>
      <w:r w:rsidR="00FA4329">
        <w:rPr>
          <w:rFonts w:ascii="Bookman Old Style" w:hAnsi="Bookman Old Style"/>
          <w:sz w:val="28"/>
          <w:szCs w:val="28"/>
          <w:lang w:val="el-GR"/>
        </w:rPr>
        <w:t>μέρος της</w:t>
      </w:r>
      <w:r w:rsidR="00817C0D">
        <w:rPr>
          <w:rFonts w:ascii="Bookman Old Style" w:hAnsi="Bookman Old Style"/>
          <w:sz w:val="28"/>
          <w:szCs w:val="28"/>
          <w:lang w:val="el-GR"/>
        </w:rPr>
        <w:t xml:space="preserve"> περιουσία</w:t>
      </w:r>
      <w:r w:rsidR="00FA4329">
        <w:rPr>
          <w:rFonts w:ascii="Bookman Old Style" w:hAnsi="Bookman Old Style"/>
          <w:sz w:val="28"/>
          <w:szCs w:val="28"/>
          <w:lang w:val="el-GR"/>
        </w:rPr>
        <w:t>ς</w:t>
      </w:r>
      <w:r w:rsidR="00817C0D">
        <w:rPr>
          <w:rFonts w:ascii="Bookman Old Style" w:hAnsi="Bookman Old Style"/>
          <w:sz w:val="28"/>
          <w:szCs w:val="28"/>
          <w:lang w:val="el-GR"/>
        </w:rPr>
        <w:t xml:space="preserve"> η οποία ανευρέθηκε κατά την έρευνα και για την οποία ο Αιτητής δεν ήταν σε θέση να δώσει επαρκείς εξηγήσεις ως </w:t>
      </w:r>
      <w:r w:rsidR="00FA4329">
        <w:rPr>
          <w:rFonts w:ascii="Bookman Old Style" w:hAnsi="Bookman Old Style"/>
          <w:sz w:val="28"/>
          <w:szCs w:val="28"/>
          <w:lang w:val="el-GR"/>
        </w:rPr>
        <w:t xml:space="preserve">προς την </w:t>
      </w:r>
      <w:r w:rsidR="00FA4329">
        <w:rPr>
          <w:rFonts w:ascii="Bookman Old Style" w:hAnsi="Bookman Old Style"/>
          <w:sz w:val="28"/>
          <w:szCs w:val="28"/>
          <w:lang w:val="el-GR"/>
        </w:rPr>
        <w:lastRenderedPageBreak/>
        <w:t xml:space="preserve">προέλευση και νόμιμο της κατοχής τους αναγνωρίστηκε ως προϊόν διαρρήξεων κατοικιών και κλοπών από τους </w:t>
      </w:r>
      <w:proofErr w:type="spellStart"/>
      <w:r w:rsidR="00FA4329">
        <w:rPr>
          <w:rFonts w:ascii="Bookman Old Style" w:hAnsi="Bookman Old Style"/>
          <w:sz w:val="28"/>
          <w:szCs w:val="28"/>
          <w:lang w:val="el-GR"/>
        </w:rPr>
        <w:t>παραπονούμενους</w:t>
      </w:r>
      <w:proofErr w:type="spellEnd"/>
      <w:r w:rsidR="00FA4329">
        <w:rPr>
          <w:rFonts w:ascii="Bookman Old Style" w:hAnsi="Bookman Old Style"/>
          <w:sz w:val="28"/>
          <w:szCs w:val="28"/>
          <w:lang w:val="el-GR"/>
        </w:rPr>
        <w:t xml:space="preserve">. </w:t>
      </w:r>
    </w:p>
    <w:p w14:paraId="0637DE33" w14:textId="182BFFF7" w:rsidR="007A2FB4" w:rsidRDefault="00230B65" w:rsidP="00AB6B28">
      <w:pPr>
        <w:tabs>
          <w:tab w:val="left" w:pos="567"/>
        </w:tabs>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Επομένως, </w:t>
      </w:r>
      <w:r w:rsidR="00FA4329">
        <w:rPr>
          <w:rFonts w:ascii="Bookman Old Style" w:hAnsi="Bookman Old Style"/>
          <w:sz w:val="28"/>
          <w:szCs w:val="28"/>
          <w:lang w:val="el-GR"/>
        </w:rPr>
        <w:t xml:space="preserve">η εισήγηση του </w:t>
      </w:r>
      <w:proofErr w:type="spellStart"/>
      <w:r w:rsidR="00FA4329">
        <w:rPr>
          <w:rFonts w:ascii="Bookman Old Style" w:hAnsi="Bookman Old Style"/>
          <w:sz w:val="28"/>
          <w:szCs w:val="28"/>
          <w:lang w:val="el-GR"/>
        </w:rPr>
        <w:t>Αιτητή</w:t>
      </w:r>
      <w:proofErr w:type="spellEnd"/>
      <w:r w:rsidR="00FA4329">
        <w:rPr>
          <w:rFonts w:ascii="Bookman Old Style" w:hAnsi="Bookman Old Style"/>
          <w:sz w:val="28"/>
          <w:szCs w:val="28"/>
          <w:lang w:val="el-GR"/>
        </w:rPr>
        <w:t xml:space="preserve"> ότι </w:t>
      </w:r>
      <w:r>
        <w:rPr>
          <w:rFonts w:ascii="Bookman Old Style" w:hAnsi="Bookman Old Style"/>
          <w:sz w:val="28"/>
          <w:szCs w:val="28"/>
          <w:lang w:val="el-GR"/>
        </w:rPr>
        <w:t xml:space="preserve">δεν </w:t>
      </w:r>
      <w:proofErr w:type="spellStart"/>
      <w:r>
        <w:rPr>
          <w:rFonts w:ascii="Bookman Old Style" w:hAnsi="Bookman Old Style"/>
          <w:sz w:val="28"/>
          <w:szCs w:val="28"/>
          <w:lang w:val="el-GR"/>
        </w:rPr>
        <w:t>προέκυπταν</w:t>
      </w:r>
      <w:proofErr w:type="spellEnd"/>
      <w:r>
        <w:rPr>
          <w:rFonts w:ascii="Bookman Old Style" w:hAnsi="Bookman Old Style"/>
          <w:sz w:val="28"/>
          <w:szCs w:val="28"/>
          <w:lang w:val="el-GR"/>
        </w:rPr>
        <w:t xml:space="preserve"> εύλογες υπόνοιες πως </w:t>
      </w:r>
      <w:r w:rsidR="00FA4329">
        <w:rPr>
          <w:rFonts w:ascii="Bookman Old Style" w:hAnsi="Bookman Old Style"/>
          <w:sz w:val="28"/>
          <w:szCs w:val="28"/>
          <w:lang w:val="el-GR"/>
        </w:rPr>
        <w:t xml:space="preserve">η εν λόγω περιουσία συνδέεται </w:t>
      </w:r>
      <w:r>
        <w:rPr>
          <w:rFonts w:ascii="Bookman Old Style" w:hAnsi="Bookman Old Style"/>
          <w:sz w:val="28"/>
          <w:szCs w:val="28"/>
          <w:lang w:val="el-GR"/>
        </w:rPr>
        <w:t xml:space="preserve">με το υπό διερεύνηση αδίκημα της παράνομης κατοχής περιουσίας και </w:t>
      </w:r>
      <w:r w:rsidR="002B6819">
        <w:rPr>
          <w:rFonts w:ascii="Bookman Old Style" w:hAnsi="Bookman Old Style"/>
          <w:sz w:val="28"/>
          <w:szCs w:val="28"/>
          <w:lang w:val="el-GR"/>
        </w:rPr>
        <w:t xml:space="preserve">πως </w:t>
      </w:r>
      <w:r>
        <w:rPr>
          <w:rFonts w:ascii="Bookman Old Style" w:hAnsi="Bookman Old Style"/>
          <w:sz w:val="28"/>
          <w:szCs w:val="28"/>
          <w:lang w:val="el-GR"/>
        </w:rPr>
        <w:t xml:space="preserve">είναι προϊόν διαρρήξεων και κλοπών δεν ευσταθεί. </w:t>
      </w:r>
    </w:p>
    <w:p w14:paraId="4D1D9D48" w14:textId="6B0763F2" w:rsidR="002B6819" w:rsidRDefault="002B6819" w:rsidP="00AB6B28">
      <w:pPr>
        <w:tabs>
          <w:tab w:val="left" w:pos="567"/>
        </w:tabs>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εξουσία του Δικαστηρίου να εκδώσει διάταγμα κατακράτησης περιουσίας η οποία δεν αναφέρεται στο ένταλμα έρευνας παρέχεται από το </w:t>
      </w:r>
      <w:r w:rsidRPr="00CD1C49">
        <w:rPr>
          <w:rFonts w:ascii="Bookman Old Style" w:hAnsi="Bookman Old Style"/>
          <w:b/>
          <w:bCs/>
          <w:i/>
          <w:iCs/>
          <w:sz w:val="28"/>
          <w:szCs w:val="28"/>
          <w:lang w:val="el-GR"/>
        </w:rPr>
        <w:t>άρθρο 33</w:t>
      </w:r>
      <w:r>
        <w:rPr>
          <w:rFonts w:ascii="Bookman Old Style" w:hAnsi="Bookman Old Style"/>
          <w:sz w:val="28"/>
          <w:szCs w:val="28"/>
          <w:lang w:val="el-GR"/>
        </w:rPr>
        <w:t xml:space="preserve"> του </w:t>
      </w:r>
      <w:r w:rsidRPr="00CD1C49">
        <w:rPr>
          <w:rFonts w:ascii="Bookman Old Style" w:hAnsi="Bookman Old Style"/>
          <w:b/>
          <w:bCs/>
          <w:i/>
          <w:iCs/>
          <w:sz w:val="28"/>
          <w:szCs w:val="28"/>
          <w:lang w:val="el-GR"/>
        </w:rPr>
        <w:t>Κεφ. 155</w:t>
      </w:r>
      <w:r>
        <w:rPr>
          <w:rFonts w:ascii="Bookman Old Style" w:hAnsi="Bookman Old Style"/>
          <w:sz w:val="28"/>
          <w:szCs w:val="28"/>
          <w:lang w:val="el-GR"/>
        </w:rPr>
        <w:t>, το οποίο προνοεί ως ακολούθως</w:t>
      </w:r>
      <w:r w:rsidRPr="002B6819">
        <w:rPr>
          <w:rFonts w:ascii="Bookman Old Style" w:hAnsi="Bookman Old Style"/>
          <w:sz w:val="28"/>
          <w:szCs w:val="28"/>
          <w:lang w:val="el-GR"/>
        </w:rPr>
        <w:t>:</w:t>
      </w:r>
    </w:p>
    <w:p w14:paraId="2297CA41" w14:textId="3340C4CA" w:rsidR="002B6819" w:rsidRDefault="002B6819" w:rsidP="001451FA">
      <w:pPr>
        <w:tabs>
          <w:tab w:val="left" w:pos="567"/>
        </w:tabs>
        <w:spacing w:after="100" w:afterAutospacing="1" w:line="240" w:lineRule="auto"/>
        <w:ind w:left="567"/>
        <w:jc w:val="both"/>
        <w:rPr>
          <w:rFonts w:ascii="Bookman Old Style" w:hAnsi="Bookman Old Style"/>
          <w:sz w:val="28"/>
          <w:szCs w:val="28"/>
          <w:lang w:val="el-GR"/>
        </w:rPr>
      </w:pPr>
      <w:r w:rsidRPr="00AA3575">
        <w:rPr>
          <w:rFonts w:ascii="Bookman Old Style" w:hAnsi="Bookman Old Style"/>
          <w:sz w:val="28"/>
          <w:szCs w:val="28"/>
          <w:lang w:val="el-GR"/>
        </w:rPr>
        <w:t>«</w:t>
      </w:r>
      <w:r w:rsidR="00AA3575" w:rsidRPr="00AA3575">
        <w:rPr>
          <w:rFonts w:ascii="Bookman Old Style" w:hAnsi="Bookman Old Style"/>
          <w:i/>
          <w:iCs/>
          <w:sz w:val="28"/>
          <w:szCs w:val="28"/>
          <w:lang w:val="el-GR"/>
        </w:rPr>
        <w:t xml:space="preserve">33. Αν κατά την έρευνα κάποιου τόπου </w:t>
      </w:r>
      <w:proofErr w:type="spellStart"/>
      <w:r w:rsidR="00AA3575" w:rsidRPr="00AA3575">
        <w:rPr>
          <w:rFonts w:ascii="Bookman Old Style" w:hAnsi="Bookman Old Style"/>
          <w:i/>
          <w:iCs/>
          <w:sz w:val="28"/>
          <w:szCs w:val="28"/>
          <w:lang w:val="el-GR"/>
        </w:rPr>
        <w:t>δυνάµει</w:t>
      </w:r>
      <w:proofErr w:type="spellEnd"/>
      <w:r w:rsidR="00AA3575" w:rsidRPr="00AA3575">
        <w:rPr>
          <w:rFonts w:ascii="Bookman Old Style" w:hAnsi="Bookman Old Style"/>
          <w:i/>
          <w:iCs/>
          <w:sz w:val="28"/>
          <w:szCs w:val="28"/>
          <w:lang w:val="el-GR"/>
        </w:rPr>
        <w:t xml:space="preserve"> </w:t>
      </w:r>
      <w:proofErr w:type="spellStart"/>
      <w:r w:rsidR="00AA3575" w:rsidRPr="00AA3575">
        <w:rPr>
          <w:rFonts w:ascii="Bookman Old Style" w:hAnsi="Bookman Old Style"/>
          <w:i/>
          <w:iCs/>
          <w:sz w:val="28"/>
          <w:szCs w:val="28"/>
          <w:lang w:val="el-GR"/>
        </w:rPr>
        <w:t>εντάλµατος</w:t>
      </w:r>
      <w:proofErr w:type="spellEnd"/>
      <w:r w:rsidR="00AA3575" w:rsidRPr="00AA3575">
        <w:rPr>
          <w:rFonts w:ascii="Bookman Old Style" w:hAnsi="Bookman Old Style"/>
          <w:i/>
          <w:iCs/>
          <w:sz w:val="28"/>
          <w:szCs w:val="28"/>
          <w:lang w:val="el-GR"/>
        </w:rPr>
        <w:t xml:space="preserve">, ο </w:t>
      </w:r>
      <w:proofErr w:type="spellStart"/>
      <w:r w:rsidR="00AA3575" w:rsidRPr="00AA3575">
        <w:rPr>
          <w:rFonts w:ascii="Bookman Old Style" w:hAnsi="Bookman Old Style"/>
          <w:i/>
          <w:iCs/>
          <w:sz w:val="28"/>
          <w:szCs w:val="28"/>
          <w:lang w:val="el-GR"/>
        </w:rPr>
        <w:t>εξουσιοδοτηµένος</w:t>
      </w:r>
      <w:proofErr w:type="spellEnd"/>
      <w:r w:rsidR="00AA3575" w:rsidRPr="00AA3575">
        <w:rPr>
          <w:rFonts w:ascii="Bookman Old Style" w:hAnsi="Bookman Old Style"/>
          <w:i/>
          <w:iCs/>
          <w:sz w:val="28"/>
          <w:szCs w:val="28"/>
          <w:lang w:val="el-GR"/>
        </w:rPr>
        <w:t xml:space="preserve"> να διεξάγει την έρευνα βρει περιουσία που δεν αναφέρεται στο </w:t>
      </w:r>
      <w:proofErr w:type="spellStart"/>
      <w:r w:rsidR="00AA3575" w:rsidRPr="00AA3575">
        <w:rPr>
          <w:rFonts w:ascii="Bookman Old Style" w:hAnsi="Bookman Old Style"/>
          <w:i/>
          <w:iCs/>
          <w:sz w:val="28"/>
          <w:szCs w:val="28"/>
          <w:lang w:val="el-GR"/>
        </w:rPr>
        <w:t>ένταλµα</w:t>
      </w:r>
      <w:proofErr w:type="spellEnd"/>
      <w:r w:rsidR="00AA3575" w:rsidRPr="00AA3575">
        <w:rPr>
          <w:rFonts w:ascii="Bookman Old Style" w:hAnsi="Bookman Old Style"/>
          <w:i/>
          <w:iCs/>
          <w:sz w:val="28"/>
          <w:szCs w:val="28"/>
          <w:lang w:val="el-GR"/>
        </w:rPr>
        <w:t xml:space="preserve"> αλλά σε σχέση µε την οποία υπάρχει εύλογη αιτία να πιστεύεται ότι διαπράχτηκε ή </w:t>
      </w:r>
      <w:proofErr w:type="spellStart"/>
      <w:r w:rsidR="00AA3575" w:rsidRPr="00AA3575">
        <w:rPr>
          <w:rFonts w:ascii="Bookman Old Style" w:hAnsi="Bookman Old Style"/>
          <w:i/>
          <w:iCs/>
          <w:sz w:val="28"/>
          <w:szCs w:val="28"/>
          <w:lang w:val="el-GR"/>
        </w:rPr>
        <w:t>σκοπεύεται</w:t>
      </w:r>
      <w:proofErr w:type="spellEnd"/>
      <w:r w:rsidR="00AA3575" w:rsidRPr="00AA3575">
        <w:rPr>
          <w:rFonts w:ascii="Bookman Old Style" w:hAnsi="Bookman Old Style"/>
          <w:i/>
          <w:iCs/>
          <w:sz w:val="28"/>
          <w:szCs w:val="28"/>
          <w:lang w:val="el-GR"/>
        </w:rPr>
        <w:t xml:space="preserve"> να διαπραχτεί ποινικό </w:t>
      </w:r>
      <w:proofErr w:type="spellStart"/>
      <w:r w:rsidR="00AA3575" w:rsidRPr="00AA3575">
        <w:rPr>
          <w:rFonts w:ascii="Bookman Old Style" w:hAnsi="Bookman Old Style"/>
          <w:i/>
          <w:iCs/>
          <w:sz w:val="28"/>
          <w:szCs w:val="28"/>
          <w:lang w:val="el-GR"/>
        </w:rPr>
        <w:t>αδίκηµα</w:t>
      </w:r>
      <w:proofErr w:type="spellEnd"/>
      <w:r w:rsidR="00AA3575" w:rsidRPr="00AA3575">
        <w:rPr>
          <w:rFonts w:ascii="Bookman Old Style" w:hAnsi="Bookman Old Style"/>
          <w:i/>
          <w:iCs/>
          <w:sz w:val="28"/>
          <w:szCs w:val="28"/>
          <w:lang w:val="el-GR"/>
        </w:rPr>
        <w:t>, αυτός δύναται να κατάσχει την περιουσία αυτή και να τη µ</w:t>
      </w:r>
      <w:proofErr w:type="spellStart"/>
      <w:r w:rsidR="00AA3575" w:rsidRPr="00AA3575">
        <w:rPr>
          <w:rFonts w:ascii="Bookman Old Style" w:hAnsi="Bookman Old Style"/>
          <w:i/>
          <w:iCs/>
          <w:sz w:val="28"/>
          <w:szCs w:val="28"/>
          <w:lang w:val="el-GR"/>
        </w:rPr>
        <w:t>εταφέρει</w:t>
      </w:r>
      <w:proofErr w:type="spellEnd"/>
      <w:r w:rsidR="00AA3575" w:rsidRPr="00AA3575">
        <w:rPr>
          <w:rFonts w:ascii="Bookman Old Style" w:hAnsi="Bookman Old Style"/>
          <w:i/>
          <w:iCs/>
          <w:sz w:val="28"/>
          <w:szCs w:val="28"/>
          <w:lang w:val="el-GR"/>
        </w:rPr>
        <w:t xml:space="preserve"> ενώπιον του ∆</w:t>
      </w:r>
      <w:proofErr w:type="spellStart"/>
      <w:r w:rsidR="00AA3575" w:rsidRPr="00AA3575">
        <w:rPr>
          <w:rFonts w:ascii="Bookman Old Style" w:hAnsi="Bookman Old Style"/>
          <w:i/>
          <w:iCs/>
          <w:sz w:val="28"/>
          <w:szCs w:val="28"/>
          <w:lang w:val="el-GR"/>
        </w:rPr>
        <w:t>ικαστή</w:t>
      </w:r>
      <w:proofErr w:type="spellEnd"/>
      <w:r w:rsidR="00AA3575" w:rsidRPr="00AA3575">
        <w:rPr>
          <w:rFonts w:ascii="Bookman Old Style" w:hAnsi="Bookman Old Style"/>
          <w:i/>
          <w:iCs/>
          <w:sz w:val="28"/>
          <w:szCs w:val="28"/>
          <w:lang w:val="el-GR"/>
        </w:rPr>
        <w:t xml:space="preserve"> που έκδωσε το </w:t>
      </w:r>
      <w:proofErr w:type="spellStart"/>
      <w:r w:rsidR="00AA3575" w:rsidRPr="00AA3575">
        <w:rPr>
          <w:rFonts w:ascii="Bookman Old Style" w:hAnsi="Bookman Old Style"/>
          <w:i/>
          <w:iCs/>
          <w:sz w:val="28"/>
          <w:szCs w:val="28"/>
          <w:lang w:val="el-GR"/>
        </w:rPr>
        <w:t>ένταλµα</w:t>
      </w:r>
      <w:proofErr w:type="spellEnd"/>
      <w:r w:rsidR="00AA3575" w:rsidRPr="00AA3575">
        <w:rPr>
          <w:rFonts w:ascii="Bookman Old Style" w:hAnsi="Bookman Old Style"/>
          <w:i/>
          <w:iCs/>
          <w:sz w:val="28"/>
          <w:szCs w:val="28"/>
          <w:lang w:val="el-GR"/>
        </w:rPr>
        <w:t xml:space="preserve">, ο οποίος δύναται να εκδώσει τέτοιο </w:t>
      </w:r>
      <w:proofErr w:type="spellStart"/>
      <w:r w:rsidR="00AA3575" w:rsidRPr="00AA3575">
        <w:rPr>
          <w:rFonts w:ascii="Bookman Old Style" w:hAnsi="Bookman Old Style"/>
          <w:i/>
          <w:iCs/>
          <w:sz w:val="28"/>
          <w:szCs w:val="28"/>
          <w:lang w:val="el-GR"/>
        </w:rPr>
        <w:t>διάταγµα</w:t>
      </w:r>
      <w:proofErr w:type="spellEnd"/>
      <w:r w:rsidR="00AA3575" w:rsidRPr="00AA3575">
        <w:rPr>
          <w:rFonts w:ascii="Bookman Old Style" w:hAnsi="Bookman Old Style"/>
          <w:i/>
          <w:iCs/>
          <w:sz w:val="28"/>
          <w:szCs w:val="28"/>
          <w:lang w:val="el-GR"/>
        </w:rPr>
        <w:t xml:space="preserve"> αναφορικά µε την κατακράτηση ή διάθεση της περιουσίας ως ήθελε φανεί σε αυτόν </w:t>
      </w:r>
      <w:proofErr w:type="spellStart"/>
      <w:r w:rsidR="00AA3575" w:rsidRPr="00AA3575">
        <w:rPr>
          <w:rFonts w:ascii="Bookman Old Style" w:hAnsi="Bookman Old Style"/>
          <w:i/>
          <w:iCs/>
          <w:sz w:val="28"/>
          <w:szCs w:val="28"/>
          <w:lang w:val="el-GR"/>
        </w:rPr>
        <w:t>σκόπιµο</w:t>
      </w:r>
      <w:proofErr w:type="spellEnd"/>
      <w:r w:rsidR="00AA3575" w:rsidRPr="00AA3575">
        <w:rPr>
          <w:rFonts w:ascii="Bookman Old Style" w:hAnsi="Bookman Old Style"/>
          <w:i/>
          <w:iCs/>
          <w:sz w:val="28"/>
          <w:szCs w:val="28"/>
          <w:lang w:val="el-GR"/>
        </w:rPr>
        <w:t>.</w:t>
      </w:r>
      <w:r w:rsidR="00AA3575" w:rsidRPr="00AA3575">
        <w:rPr>
          <w:rFonts w:ascii="Bookman Old Style" w:hAnsi="Bookman Old Style"/>
          <w:sz w:val="28"/>
          <w:szCs w:val="28"/>
          <w:lang w:val="el-GR"/>
        </w:rPr>
        <w:t>»</w:t>
      </w:r>
    </w:p>
    <w:p w14:paraId="322F7FCF" w14:textId="77777777" w:rsidR="007C198C" w:rsidRDefault="007C198C" w:rsidP="001451FA">
      <w:pPr>
        <w:tabs>
          <w:tab w:val="left" w:pos="567"/>
        </w:tabs>
        <w:spacing w:after="0" w:line="240" w:lineRule="auto"/>
        <w:ind w:left="283" w:firstLine="567"/>
        <w:jc w:val="both"/>
        <w:rPr>
          <w:rFonts w:ascii="Bookman Old Style" w:hAnsi="Bookman Old Style"/>
          <w:sz w:val="28"/>
          <w:szCs w:val="28"/>
          <w:lang w:val="el-GR"/>
        </w:rPr>
      </w:pPr>
    </w:p>
    <w:p w14:paraId="234C932E" w14:textId="58A04292" w:rsidR="00AA3575" w:rsidRDefault="00AA3575" w:rsidP="001451FA">
      <w:pPr>
        <w:tabs>
          <w:tab w:val="left" w:pos="567"/>
        </w:tabs>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αίτηση δυνάμει της οποίας εκδόθηκε το υπό κρίση διάταγμα κατακράτησης τεκμηρίων στηριζόταν στα </w:t>
      </w:r>
      <w:r w:rsidRPr="00AA3575">
        <w:rPr>
          <w:rFonts w:ascii="Bookman Old Style" w:hAnsi="Bookman Old Style"/>
          <w:b/>
          <w:bCs/>
          <w:i/>
          <w:iCs/>
          <w:sz w:val="28"/>
          <w:szCs w:val="28"/>
          <w:lang w:val="el-GR"/>
        </w:rPr>
        <w:t>άρθρα 25-27</w:t>
      </w:r>
      <w:r>
        <w:rPr>
          <w:rFonts w:ascii="Bookman Old Style" w:hAnsi="Bookman Old Style"/>
          <w:sz w:val="28"/>
          <w:szCs w:val="28"/>
          <w:lang w:val="el-GR"/>
        </w:rPr>
        <w:t xml:space="preserve"> και </w:t>
      </w:r>
      <w:r w:rsidRPr="00AA3575">
        <w:rPr>
          <w:rFonts w:ascii="Bookman Old Style" w:hAnsi="Bookman Old Style"/>
          <w:b/>
          <w:bCs/>
          <w:i/>
          <w:iCs/>
          <w:sz w:val="28"/>
          <w:szCs w:val="28"/>
          <w:lang w:val="el-GR"/>
        </w:rPr>
        <w:t>32</w:t>
      </w:r>
      <w:r>
        <w:rPr>
          <w:rFonts w:ascii="Bookman Old Style" w:hAnsi="Bookman Old Style"/>
          <w:sz w:val="28"/>
          <w:szCs w:val="28"/>
          <w:lang w:val="el-GR"/>
        </w:rPr>
        <w:t xml:space="preserve"> του </w:t>
      </w:r>
      <w:r w:rsidRPr="00AA3575">
        <w:rPr>
          <w:rFonts w:ascii="Bookman Old Style" w:hAnsi="Bookman Old Style"/>
          <w:b/>
          <w:bCs/>
          <w:i/>
          <w:iCs/>
          <w:sz w:val="28"/>
          <w:szCs w:val="28"/>
          <w:lang w:val="el-GR"/>
        </w:rPr>
        <w:t>Κεφ.155</w:t>
      </w:r>
      <w:r>
        <w:rPr>
          <w:rFonts w:ascii="Bookman Old Style" w:hAnsi="Bookman Old Style"/>
          <w:sz w:val="28"/>
          <w:szCs w:val="28"/>
          <w:lang w:val="el-GR"/>
        </w:rPr>
        <w:t xml:space="preserve">. Τα </w:t>
      </w:r>
      <w:r w:rsidRPr="00AA3575">
        <w:rPr>
          <w:rFonts w:ascii="Bookman Old Style" w:hAnsi="Bookman Old Style"/>
          <w:b/>
          <w:bCs/>
          <w:i/>
          <w:iCs/>
          <w:sz w:val="28"/>
          <w:szCs w:val="28"/>
          <w:lang w:val="el-GR"/>
        </w:rPr>
        <w:t>άρθρα 25-27</w:t>
      </w:r>
      <w:r>
        <w:rPr>
          <w:rFonts w:ascii="Bookman Old Style" w:hAnsi="Bookman Old Style"/>
          <w:sz w:val="28"/>
          <w:szCs w:val="28"/>
          <w:lang w:val="el-GR"/>
        </w:rPr>
        <w:t xml:space="preserve"> αφορούν στη διεξαγωγή έρευνας και στην έκδοση εντάλματος έρευνας ενώ το </w:t>
      </w:r>
      <w:r w:rsidRPr="00AA3575">
        <w:rPr>
          <w:rFonts w:ascii="Bookman Old Style" w:hAnsi="Bookman Old Style"/>
          <w:b/>
          <w:bCs/>
          <w:i/>
          <w:iCs/>
          <w:sz w:val="28"/>
          <w:szCs w:val="28"/>
          <w:lang w:val="el-GR"/>
        </w:rPr>
        <w:t>άρθρο 32</w:t>
      </w:r>
      <w:r>
        <w:rPr>
          <w:rFonts w:ascii="Bookman Old Style" w:hAnsi="Bookman Old Style"/>
          <w:sz w:val="28"/>
          <w:szCs w:val="28"/>
          <w:lang w:val="el-GR"/>
        </w:rPr>
        <w:t xml:space="preserve"> αφορά την έκδοση διατάγματος κατακράτησης πραγμάτων που κατασχέθηκαν δυνάμει εντάλματος έρευνας. </w:t>
      </w:r>
    </w:p>
    <w:p w14:paraId="10180C16" w14:textId="2F4DF97B" w:rsidR="00AA3575" w:rsidRDefault="00AA3575" w:rsidP="001451FA">
      <w:pPr>
        <w:tabs>
          <w:tab w:val="left" w:pos="567"/>
        </w:tabs>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Ενόψει της απουσίας του </w:t>
      </w:r>
      <w:r w:rsidRPr="00CD1C49">
        <w:rPr>
          <w:rFonts w:ascii="Bookman Old Style" w:hAnsi="Bookman Old Style"/>
          <w:b/>
          <w:bCs/>
          <w:i/>
          <w:iCs/>
          <w:sz w:val="28"/>
          <w:szCs w:val="28"/>
          <w:lang w:val="el-GR"/>
        </w:rPr>
        <w:t>άρθρου 33</w:t>
      </w:r>
      <w:r>
        <w:rPr>
          <w:rFonts w:ascii="Bookman Old Style" w:hAnsi="Bookman Old Style"/>
          <w:sz w:val="28"/>
          <w:szCs w:val="28"/>
          <w:lang w:val="el-GR"/>
        </w:rPr>
        <w:t xml:space="preserve"> του </w:t>
      </w:r>
      <w:r w:rsidRPr="00CD1C49">
        <w:rPr>
          <w:rFonts w:ascii="Bookman Old Style" w:hAnsi="Bookman Old Style"/>
          <w:b/>
          <w:bCs/>
          <w:i/>
          <w:iCs/>
          <w:sz w:val="28"/>
          <w:szCs w:val="28"/>
          <w:lang w:val="el-GR"/>
        </w:rPr>
        <w:t>Κεφ. 155</w:t>
      </w:r>
      <w:r>
        <w:rPr>
          <w:rFonts w:ascii="Bookman Old Style" w:hAnsi="Bookman Old Style"/>
          <w:sz w:val="28"/>
          <w:szCs w:val="28"/>
          <w:lang w:val="el-GR"/>
        </w:rPr>
        <w:t xml:space="preserve"> από τη νομική βάση της αίτησης, εγείρεται εκ πρώτης όψεως συζητήσιμη υπόθεση </w:t>
      </w:r>
      <w:r w:rsidR="009C52F8">
        <w:rPr>
          <w:rFonts w:ascii="Bookman Old Style" w:hAnsi="Bookman Old Style"/>
          <w:sz w:val="28"/>
          <w:szCs w:val="28"/>
          <w:lang w:val="el-GR"/>
        </w:rPr>
        <w:t xml:space="preserve">αναφορικά μόνο με αυτόν τον λόγο. </w:t>
      </w:r>
    </w:p>
    <w:p w14:paraId="503AC56E" w14:textId="7F00B359" w:rsidR="009C52F8" w:rsidRPr="0055362D" w:rsidRDefault="009C52F8" w:rsidP="00AB6B28">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sz w:val="28"/>
          <w:szCs w:val="28"/>
          <w:lang w:val="el-GR"/>
        </w:rPr>
        <w:t xml:space="preserve">Ως εκ τούτου παρέχεται άδεια </w:t>
      </w:r>
      <w:r>
        <w:rPr>
          <w:rFonts w:ascii="Bookman Old Style" w:hAnsi="Bookman Old Style"/>
          <w:color w:val="000000"/>
          <w:sz w:val="28"/>
          <w:szCs w:val="28"/>
          <w:lang w:val="el-GR"/>
        </w:rPr>
        <w:t xml:space="preserve">στον </w:t>
      </w:r>
      <w:proofErr w:type="spellStart"/>
      <w:r>
        <w:rPr>
          <w:rFonts w:ascii="Bookman Old Style" w:hAnsi="Bookman Old Style"/>
          <w:color w:val="000000"/>
          <w:sz w:val="28"/>
          <w:szCs w:val="28"/>
          <w:lang w:val="el-GR"/>
        </w:rPr>
        <w:t>Αιτητή</w:t>
      </w:r>
      <w:proofErr w:type="spellEnd"/>
      <w:r>
        <w:rPr>
          <w:rFonts w:ascii="Bookman Old Style" w:hAnsi="Bookman Old Style"/>
          <w:color w:val="000000"/>
          <w:sz w:val="28"/>
          <w:szCs w:val="28"/>
          <w:lang w:val="el-GR"/>
        </w:rPr>
        <w:t xml:space="preserve"> να καταχωρίσει δια κλήσεως αίτηση για την έκδοση προνομιακού εντάλματος </w:t>
      </w:r>
      <w:r>
        <w:rPr>
          <w:rFonts w:ascii="Bookman Old Style" w:hAnsi="Bookman Old Style"/>
          <w:color w:val="000000"/>
          <w:sz w:val="28"/>
          <w:szCs w:val="28"/>
          <w:lang w:val="en-GB"/>
        </w:rPr>
        <w:t>Certiorari</w:t>
      </w:r>
      <w:r w:rsidRPr="00EE126A">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αναφορικά μόνο με τον λόγο </w:t>
      </w:r>
      <w:proofErr w:type="spellStart"/>
      <w:r>
        <w:rPr>
          <w:rFonts w:ascii="Bookman Old Style" w:hAnsi="Bookman Old Style"/>
          <w:color w:val="000000"/>
          <w:sz w:val="28"/>
          <w:szCs w:val="28"/>
          <w:lang w:val="el-GR"/>
        </w:rPr>
        <w:t>υπ</w:t>
      </w:r>
      <w:proofErr w:type="spellEnd"/>
      <w:r>
        <w:rPr>
          <w:rFonts w:ascii="Bookman Old Style" w:hAnsi="Bookman Old Style"/>
          <w:color w:val="000000"/>
          <w:sz w:val="28"/>
          <w:szCs w:val="28"/>
          <w:lang w:val="el-GR"/>
        </w:rPr>
        <w:t xml:space="preserve">΄ </w:t>
      </w:r>
      <w:proofErr w:type="spellStart"/>
      <w:r>
        <w:rPr>
          <w:rFonts w:ascii="Bookman Old Style" w:hAnsi="Bookman Old Style"/>
          <w:color w:val="000000"/>
          <w:sz w:val="28"/>
          <w:szCs w:val="28"/>
          <w:lang w:val="el-GR"/>
        </w:rPr>
        <w:t>αρ</w:t>
      </w:r>
      <w:proofErr w:type="spellEnd"/>
      <w:r>
        <w:rPr>
          <w:rFonts w:ascii="Bookman Old Style" w:hAnsi="Bookman Old Style"/>
          <w:color w:val="000000"/>
          <w:sz w:val="28"/>
          <w:szCs w:val="28"/>
          <w:lang w:val="el-GR"/>
        </w:rPr>
        <w:t xml:space="preserve">. 3. Η αίτηση να καταχωριστεί σε πέντε μέρες και να επιδοθεί στον Γενικό Εισαγγελέα τουλάχιστον τρεις μέρες πριν τη δικάσιμο. Εφόσον καταχωριστεί, η Πρωτοκολλητής να την ορίσει στις </w:t>
      </w:r>
      <w:r w:rsidR="00164DB6">
        <w:rPr>
          <w:rFonts w:ascii="Bookman Old Style" w:hAnsi="Bookman Old Style"/>
          <w:color w:val="000000"/>
          <w:sz w:val="28"/>
          <w:szCs w:val="28"/>
          <w:lang w:val="el-GR"/>
        </w:rPr>
        <w:t>4.3.</w:t>
      </w:r>
      <w:r>
        <w:rPr>
          <w:rFonts w:ascii="Bookman Old Style" w:hAnsi="Bookman Old Style"/>
          <w:color w:val="000000"/>
          <w:sz w:val="28"/>
          <w:szCs w:val="28"/>
          <w:lang w:val="el-GR"/>
        </w:rPr>
        <w:t>24 στις 0</w:t>
      </w:r>
      <w:r w:rsidR="00A5685F">
        <w:rPr>
          <w:rFonts w:ascii="Bookman Old Style" w:hAnsi="Bookman Old Style"/>
          <w:color w:val="000000"/>
          <w:sz w:val="28"/>
          <w:szCs w:val="28"/>
          <w:lang w:val="el-GR"/>
        </w:rPr>
        <w:t>8</w:t>
      </w:r>
      <w:r w:rsidRPr="0055362D">
        <w:rPr>
          <w:rFonts w:ascii="Bookman Old Style" w:hAnsi="Bookman Old Style"/>
          <w:color w:val="000000"/>
          <w:sz w:val="28"/>
          <w:szCs w:val="28"/>
          <w:lang w:val="el-GR"/>
        </w:rPr>
        <w:t>:</w:t>
      </w:r>
      <w:r w:rsidR="00A5685F">
        <w:rPr>
          <w:rFonts w:ascii="Bookman Old Style" w:hAnsi="Bookman Old Style"/>
          <w:color w:val="000000"/>
          <w:sz w:val="28"/>
          <w:szCs w:val="28"/>
          <w:lang w:val="el-GR"/>
        </w:rPr>
        <w:t>3</w:t>
      </w:r>
      <w:r w:rsidRPr="0055362D">
        <w:rPr>
          <w:rFonts w:ascii="Bookman Old Style" w:hAnsi="Bookman Old Style"/>
          <w:color w:val="000000"/>
          <w:sz w:val="28"/>
          <w:szCs w:val="28"/>
          <w:lang w:val="el-GR"/>
        </w:rPr>
        <w:t>0</w:t>
      </w:r>
      <w:r w:rsidRPr="00FC792B">
        <w:rPr>
          <w:rFonts w:ascii="Bookman Old Style" w:hAnsi="Bookman Old Style"/>
          <w:color w:val="000000"/>
          <w:sz w:val="28"/>
          <w:szCs w:val="28"/>
          <w:lang w:val="el-GR"/>
        </w:rPr>
        <w:t xml:space="preserve"> </w:t>
      </w:r>
      <w:r>
        <w:rPr>
          <w:rFonts w:ascii="Bookman Old Style" w:hAnsi="Bookman Old Style"/>
          <w:color w:val="000000"/>
          <w:sz w:val="28"/>
          <w:szCs w:val="28"/>
          <w:lang w:val="el-GR"/>
        </w:rPr>
        <w:t>για οδηγίες</w:t>
      </w:r>
      <w:r w:rsidRPr="0055362D">
        <w:rPr>
          <w:rFonts w:ascii="Bookman Old Style" w:hAnsi="Bookman Old Style"/>
          <w:color w:val="000000"/>
          <w:sz w:val="28"/>
          <w:szCs w:val="28"/>
          <w:lang w:val="el-GR"/>
        </w:rPr>
        <w:t xml:space="preserve">. </w:t>
      </w:r>
    </w:p>
    <w:p w14:paraId="79B4DC75" w14:textId="77777777" w:rsidR="009C52F8" w:rsidRDefault="009C52F8" w:rsidP="00AB6B28">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Η Αίτηση ως προς τους υπόλοιπους λόγους απορρίπτεται. </w:t>
      </w:r>
    </w:p>
    <w:p w14:paraId="2A7A69FE" w14:textId="77777777" w:rsidR="009C52F8" w:rsidRDefault="009C52F8" w:rsidP="00AB6B28">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Τα έξοδα της Αίτησης θα είναι έξοδα στην πορεία της δια κλήσεως αίτησης. </w:t>
      </w:r>
    </w:p>
    <w:p w14:paraId="29899269" w14:textId="77777777" w:rsidR="001451FA" w:rsidRDefault="001451FA" w:rsidP="00AB6B28">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4EBF955F" w14:textId="77777777" w:rsidR="001451FA" w:rsidRDefault="001451FA" w:rsidP="00AB6B28">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6D3A1FFB" w14:textId="526E6327" w:rsidR="001451FA" w:rsidRDefault="001451FA" w:rsidP="00AB6B28">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t>Ε. ΕΦΡΑΙΜ, Δ.</w:t>
      </w:r>
    </w:p>
    <w:p w14:paraId="4D3175F3" w14:textId="77777777" w:rsidR="001451FA" w:rsidRDefault="001451FA" w:rsidP="00AB6B28">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0B01F65A" w14:textId="7CF109E1" w:rsidR="00486483" w:rsidRPr="003E436C" w:rsidRDefault="009B52C6" w:rsidP="009B52C6">
      <w:pPr>
        <w:tabs>
          <w:tab w:val="left" w:pos="567"/>
          <w:tab w:val="left" w:pos="720"/>
          <w:tab w:val="left" w:pos="990"/>
        </w:tabs>
        <w:spacing w:after="100" w:afterAutospacing="1" w:line="480" w:lineRule="auto"/>
        <w:ind w:firstLine="567"/>
        <w:jc w:val="both"/>
        <w:rPr>
          <w:lang w:val="el-GR"/>
        </w:rPr>
      </w:pPr>
      <w:r>
        <w:rPr>
          <w:rFonts w:ascii="Bookman Old Style" w:hAnsi="Bookman Old Style"/>
          <w:color w:val="000000"/>
          <w:sz w:val="28"/>
          <w:szCs w:val="28"/>
          <w:lang w:val="el-GR"/>
        </w:rPr>
        <w:t>/</w:t>
      </w:r>
      <w:proofErr w:type="spellStart"/>
      <w:r w:rsidR="001451FA">
        <w:rPr>
          <w:rFonts w:ascii="Bookman Old Style" w:hAnsi="Bookman Old Style"/>
          <w:color w:val="000000"/>
          <w:sz w:val="28"/>
          <w:szCs w:val="28"/>
          <w:lang w:val="el-GR"/>
        </w:rPr>
        <w:t>κβπ</w:t>
      </w:r>
      <w:proofErr w:type="spellEnd"/>
    </w:p>
    <w:sectPr w:rsidR="00486483" w:rsidRPr="003E436C" w:rsidSect="009B52C6">
      <w:headerReference w:type="default" r:id="rId7"/>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C4CD" w14:textId="77777777" w:rsidR="00DC488C" w:rsidRDefault="00DC488C" w:rsidP="00174C02">
      <w:pPr>
        <w:spacing w:after="0" w:line="240" w:lineRule="auto"/>
      </w:pPr>
      <w:r>
        <w:separator/>
      </w:r>
    </w:p>
  </w:endnote>
  <w:endnote w:type="continuationSeparator" w:id="0">
    <w:p w14:paraId="4F784FFD" w14:textId="77777777" w:rsidR="00DC488C" w:rsidRDefault="00DC488C" w:rsidP="0017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6227" w14:textId="77777777" w:rsidR="00DC488C" w:rsidRDefault="00DC488C" w:rsidP="00174C02">
      <w:pPr>
        <w:spacing w:after="0" w:line="240" w:lineRule="auto"/>
      </w:pPr>
      <w:r>
        <w:separator/>
      </w:r>
    </w:p>
  </w:footnote>
  <w:footnote w:type="continuationSeparator" w:id="0">
    <w:p w14:paraId="0A7635F4" w14:textId="77777777" w:rsidR="00DC488C" w:rsidRDefault="00DC488C" w:rsidP="0017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86164"/>
      <w:docPartObj>
        <w:docPartGallery w:val="Page Numbers (Top of Page)"/>
        <w:docPartUnique/>
      </w:docPartObj>
    </w:sdtPr>
    <w:sdtEndPr>
      <w:rPr>
        <w:noProof/>
      </w:rPr>
    </w:sdtEndPr>
    <w:sdtContent>
      <w:p w14:paraId="787B8E2E" w14:textId="52CF7BCA" w:rsidR="00174C02" w:rsidRDefault="00174C02">
        <w:pPr>
          <w:pStyle w:val="Header"/>
          <w:jc w:val="center"/>
        </w:pPr>
        <w:r>
          <w:fldChar w:fldCharType="begin"/>
        </w:r>
        <w:r>
          <w:instrText xml:space="preserve"> PAGE   \* MERGEFORMAT </w:instrText>
        </w:r>
        <w:r>
          <w:fldChar w:fldCharType="separate"/>
        </w:r>
        <w:r w:rsidR="000754FB">
          <w:rPr>
            <w:noProof/>
          </w:rPr>
          <w:t>9</w:t>
        </w:r>
        <w:r>
          <w:rPr>
            <w:noProof/>
          </w:rPr>
          <w:fldChar w:fldCharType="end"/>
        </w:r>
      </w:p>
    </w:sdtContent>
  </w:sdt>
  <w:p w14:paraId="2A6D2099" w14:textId="77777777" w:rsidR="00174C02" w:rsidRDefault="00174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468F3"/>
    <w:multiLevelType w:val="hybridMultilevel"/>
    <w:tmpl w:val="EC38DFF6"/>
    <w:lvl w:ilvl="0" w:tplc="40F8E8E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BB00F5D"/>
    <w:multiLevelType w:val="hybridMultilevel"/>
    <w:tmpl w:val="2F2C1724"/>
    <w:lvl w:ilvl="0" w:tplc="5776CB94">
      <w:start w:val="1"/>
      <w:numFmt w:val="lowerRoman"/>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num w:numId="1" w16cid:durableId="1441805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125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02"/>
    <w:rsid w:val="00022EE0"/>
    <w:rsid w:val="000754FB"/>
    <w:rsid w:val="000A07BD"/>
    <w:rsid w:val="000A2ABA"/>
    <w:rsid w:val="000F5AF6"/>
    <w:rsid w:val="001239B1"/>
    <w:rsid w:val="001451FA"/>
    <w:rsid w:val="00164DB6"/>
    <w:rsid w:val="00174C02"/>
    <w:rsid w:val="001F2DE5"/>
    <w:rsid w:val="00215949"/>
    <w:rsid w:val="00230B65"/>
    <w:rsid w:val="00271E54"/>
    <w:rsid w:val="002B6819"/>
    <w:rsid w:val="002D50A5"/>
    <w:rsid w:val="002D67E6"/>
    <w:rsid w:val="003009CB"/>
    <w:rsid w:val="00326200"/>
    <w:rsid w:val="0033568E"/>
    <w:rsid w:val="00347EC9"/>
    <w:rsid w:val="00371AE1"/>
    <w:rsid w:val="003A07A1"/>
    <w:rsid w:val="003E3280"/>
    <w:rsid w:val="003E436C"/>
    <w:rsid w:val="003F6610"/>
    <w:rsid w:val="00445649"/>
    <w:rsid w:val="0046173A"/>
    <w:rsid w:val="00486483"/>
    <w:rsid w:val="004B06D7"/>
    <w:rsid w:val="00524661"/>
    <w:rsid w:val="005625D1"/>
    <w:rsid w:val="00595E62"/>
    <w:rsid w:val="005C0EC8"/>
    <w:rsid w:val="005F616B"/>
    <w:rsid w:val="00630741"/>
    <w:rsid w:val="00644167"/>
    <w:rsid w:val="00647628"/>
    <w:rsid w:val="00661B6C"/>
    <w:rsid w:val="00676092"/>
    <w:rsid w:val="006F37CD"/>
    <w:rsid w:val="007168FD"/>
    <w:rsid w:val="007415EB"/>
    <w:rsid w:val="007513B4"/>
    <w:rsid w:val="007A2FB4"/>
    <w:rsid w:val="007C198C"/>
    <w:rsid w:val="00817C0D"/>
    <w:rsid w:val="00842B65"/>
    <w:rsid w:val="008B11B2"/>
    <w:rsid w:val="00940A13"/>
    <w:rsid w:val="00957725"/>
    <w:rsid w:val="0098077A"/>
    <w:rsid w:val="009A7075"/>
    <w:rsid w:val="009B52C6"/>
    <w:rsid w:val="009C52F8"/>
    <w:rsid w:val="009E2923"/>
    <w:rsid w:val="00A5685F"/>
    <w:rsid w:val="00AA3575"/>
    <w:rsid w:val="00AB6B28"/>
    <w:rsid w:val="00AC32D3"/>
    <w:rsid w:val="00AD6713"/>
    <w:rsid w:val="00B00575"/>
    <w:rsid w:val="00B71894"/>
    <w:rsid w:val="00B766DF"/>
    <w:rsid w:val="00B82B7D"/>
    <w:rsid w:val="00B93F20"/>
    <w:rsid w:val="00BA3981"/>
    <w:rsid w:val="00BB2463"/>
    <w:rsid w:val="00BD14C4"/>
    <w:rsid w:val="00C14488"/>
    <w:rsid w:val="00C60A85"/>
    <w:rsid w:val="00CD1C49"/>
    <w:rsid w:val="00CF7B6B"/>
    <w:rsid w:val="00D33E1D"/>
    <w:rsid w:val="00DB684A"/>
    <w:rsid w:val="00DC488C"/>
    <w:rsid w:val="00E123D8"/>
    <w:rsid w:val="00ED320F"/>
    <w:rsid w:val="00EF58CD"/>
    <w:rsid w:val="00EF5B60"/>
    <w:rsid w:val="00F85D1D"/>
    <w:rsid w:val="00FA4329"/>
    <w:rsid w:val="00FC2DA6"/>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33E0"/>
  <w15:chartTrackingRefBased/>
  <w15:docId w15:val="{C71B9F34-6DCE-4F2A-9301-1F545A76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0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02"/>
    <w:pPr>
      <w:ind w:left="720"/>
      <w:contextualSpacing/>
    </w:pPr>
  </w:style>
  <w:style w:type="paragraph" w:customStyle="1" w:styleId="apapaoi">
    <w:name w:val="apapaoi"/>
    <w:basedOn w:val="Normal"/>
    <w:rsid w:val="00174C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1">
    <w:name w:val="normal1"/>
    <w:basedOn w:val="DefaultParagraphFont"/>
    <w:rsid w:val="00174C02"/>
  </w:style>
  <w:style w:type="paragraph" w:styleId="Header">
    <w:name w:val="header"/>
    <w:basedOn w:val="Normal"/>
    <w:link w:val="HeaderChar"/>
    <w:uiPriority w:val="99"/>
    <w:unhideWhenUsed/>
    <w:rsid w:val="0017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02"/>
    <w:rPr>
      <w:lang w:val="en-US"/>
    </w:rPr>
  </w:style>
  <w:style w:type="paragraph" w:styleId="Footer">
    <w:name w:val="footer"/>
    <w:basedOn w:val="Normal"/>
    <w:link w:val="FooterChar"/>
    <w:uiPriority w:val="99"/>
    <w:unhideWhenUsed/>
    <w:rsid w:val="0017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0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1523</Words>
  <Characters>8686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Marilia Hadjiprodromou</cp:lastModifiedBy>
  <cp:revision>2</cp:revision>
  <cp:lastPrinted>2024-02-15T06:51:00Z</cp:lastPrinted>
  <dcterms:created xsi:type="dcterms:W3CDTF">2024-02-29T07:53:00Z</dcterms:created>
  <dcterms:modified xsi:type="dcterms:W3CDTF">2024-02-29T07:53:00Z</dcterms:modified>
</cp:coreProperties>
</file>